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BEF04" w14:textId="77777777" w:rsidR="007F17DD" w:rsidRPr="00F9004D" w:rsidRDefault="007F17DD" w:rsidP="007F17DD">
      <w:pPr>
        <w:rPr>
          <w:rFonts w:asciiTheme="majorHAnsi" w:hAnsiTheme="majorHAnsi" w:cstheme="majorHAnsi"/>
          <w:b/>
          <w:bCs/>
          <w:u w:val="single"/>
        </w:rPr>
      </w:pPr>
      <w:r w:rsidRPr="00F9004D">
        <w:rPr>
          <w:rFonts w:asciiTheme="majorHAnsi" w:hAnsiTheme="majorHAnsi" w:cstheme="majorHAnsi"/>
          <w:b/>
          <w:bCs/>
          <w:u w:val="single"/>
        </w:rPr>
        <w:t>Zestaw komputerowy (komputer + monitor)</w:t>
      </w:r>
    </w:p>
    <w:p w14:paraId="0C4D5DF9" w14:textId="77777777" w:rsidR="007F17DD" w:rsidRPr="00F9004D" w:rsidRDefault="007F17DD" w:rsidP="007F17DD"/>
    <w:tbl>
      <w:tblPr>
        <w:tblW w:w="9363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3"/>
        <w:gridCol w:w="8150"/>
      </w:tblGrid>
      <w:tr w:rsidR="007F17DD" w:rsidRPr="00F9004D" w14:paraId="6AEE827A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0F1AD421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1348B215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  <w:b/>
              </w:rPr>
              <w:t>Obudowa:</w:t>
            </w:r>
          </w:p>
          <w:p w14:paraId="66E49D07" w14:textId="77777777" w:rsidR="007F17DD" w:rsidRPr="00F9004D" w:rsidRDefault="007F17DD" w:rsidP="007F17DD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Typu Small Form Factor z obsługą kart PCI Express:</w:t>
            </w:r>
          </w:p>
          <w:p w14:paraId="6B6907BB" w14:textId="77777777" w:rsidR="007F17DD" w:rsidRPr="00F9004D" w:rsidRDefault="007F17DD" w:rsidP="007F17DD">
            <w:pPr>
              <w:pStyle w:val="Akapitzlist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1 x PCIe 3.0 x1, low-profie</w:t>
            </w:r>
          </w:p>
          <w:p w14:paraId="375A8A3E" w14:textId="77777777" w:rsidR="007F17DD" w:rsidRPr="00F9004D" w:rsidRDefault="007F17DD" w:rsidP="007F17DD">
            <w:pPr>
              <w:pStyle w:val="Akapitzlist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1 x PCIe 3.0 x16, low-profie, </w:t>
            </w:r>
          </w:p>
          <w:p w14:paraId="2776495D" w14:textId="77777777" w:rsidR="007F17DD" w:rsidRPr="00F9004D" w:rsidRDefault="007F17DD" w:rsidP="007F17DD">
            <w:pPr>
              <w:pStyle w:val="Akapitzlist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2 x M.2 slots</w:t>
            </w:r>
          </w:p>
          <w:p w14:paraId="7FE92A48" w14:textId="77777777" w:rsidR="007F17DD" w:rsidRPr="00F9004D" w:rsidRDefault="007F17DD" w:rsidP="007F17DD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1x 2.5" </w:t>
            </w:r>
          </w:p>
          <w:p w14:paraId="2F080085" w14:textId="77777777" w:rsidR="007F17DD" w:rsidRPr="00F9004D" w:rsidRDefault="007F17DD" w:rsidP="007F17DD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1x 3.5" disk bay</w:t>
            </w:r>
          </w:p>
          <w:p w14:paraId="6108CB9A" w14:textId="77777777" w:rsidR="007F17DD" w:rsidRPr="00F9004D" w:rsidRDefault="007F17DD" w:rsidP="00EE6E86">
            <w:pPr>
              <w:pStyle w:val="Akapitzlist"/>
              <w:rPr>
                <w:rFonts w:asciiTheme="majorHAnsi" w:hAnsiTheme="majorHAnsi" w:cstheme="majorHAnsi"/>
                <w:b/>
              </w:rPr>
            </w:pPr>
          </w:p>
          <w:p w14:paraId="2977B241" w14:textId="77777777" w:rsidR="007F17DD" w:rsidRPr="00F9004D" w:rsidRDefault="007F17DD" w:rsidP="007F17DD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Obudowa musi być wyposażona w czujnik otwarcia.</w:t>
            </w:r>
          </w:p>
          <w:p w14:paraId="6FFE433F" w14:textId="77777777" w:rsidR="007F17DD" w:rsidRPr="00F9004D" w:rsidRDefault="007F17DD" w:rsidP="007F17DD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Wbudowany głośnik </w:t>
            </w:r>
          </w:p>
          <w:p w14:paraId="0866CDB6" w14:textId="77777777" w:rsidR="007F17DD" w:rsidRPr="00F9004D" w:rsidRDefault="007F17DD" w:rsidP="007F17DD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Obudowa trwale oznaczona nazwą producenta, nazwą komputera, numerem MTM, PN, numerem seryjnym</w:t>
            </w:r>
          </w:p>
        </w:tc>
      </w:tr>
      <w:tr w:rsidR="007F17DD" w:rsidRPr="00F9004D" w14:paraId="7DA08892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5B106779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1F5E6F31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  <w:b/>
              </w:rPr>
              <w:t>Zasilacz:</w:t>
            </w:r>
          </w:p>
          <w:p w14:paraId="04DC634D" w14:textId="77777777" w:rsidR="007F17DD" w:rsidRPr="00F9004D" w:rsidRDefault="007F17DD" w:rsidP="007F17DD">
            <w:pPr>
              <w:pStyle w:val="Akapitzlist"/>
              <w:numPr>
                <w:ilvl w:val="0"/>
                <w:numId w:val="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Moc maksymalna: 180 W </w:t>
            </w:r>
          </w:p>
          <w:p w14:paraId="15DA32CE" w14:textId="77777777" w:rsidR="007F17DD" w:rsidRPr="00F9004D" w:rsidRDefault="007F17DD" w:rsidP="007F17DD">
            <w:pPr>
              <w:pStyle w:val="Akapitzlist"/>
              <w:numPr>
                <w:ilvl w:val="0"/>
                <w:numId w:val="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Sprawność:  minimum 85%</w:t>
            </w:r>
          </w:p>
          <w:p w14:paraId="6EDBB44B" w14:textId="77777777" w:rsidR="007F17DD" w:rsidRPr="00F9004D" w:rsidRDefault="007F17DD" w:rsidP="007F17DD">
            <w:pPr>
              <w:pStyle w:val="Akapitzlist"/>
              <w:numPr>
                <w:ilvl w:val="0"/>
                <w:numId w:val="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Posiadający certyfikat 80 PLUS</w:t>
            </w:r>
          </w:p>
        </w:tc>
      </w:tr>
      <w:tr w:rsidR="007F17DD" w:rsidRPr="00F9004D" w14:paraId="658C814A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12A43577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40A3C36A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  <w:b/>
              </w:rPr>
              <w:t>Chipset:</w:t>
            </w:r>
            <w:r w:rsidRPr="00F9004D">
              <w:rPr>
                <w:rFonts w:asciiTheme="majorHAnsi" w:hAnsiTheme="majorHAnsi" w:cstheme="majorHAnsi"/>
              </w:rPr>
              <w:t xml:space="preserve"> dostosowany do zaoferowanego procesora</w:t>
            </w:r>
          </w:p>
        </w:tc>
      </w:tr>
      <w:tr w:rsidR="007F17DD" w:rsidRPr="00F9004D" w14:paraId="33EEBDF3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5A48CE2C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361A431B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  <w:b/>
              </w:rPr>
              <w:t>Płyta główna:</w:t>
            </w:r>
          </w:p>
          <w:p w14:paraId="288D2379" w14:textId="77777777" w:rsidR="007F17DD" w:rsidRPr="00F9004D" w:rsidRDefault="007F17DD" w:rsidP="007F17DD">
            <w:pPr>
              <w:pStyle w:val="Akapitzlist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 xml:space="preserve">Zaprojektowana i wyprodukowana przez producenta komputera, trwale oznaczona nazwą producenta komputera (na etapie produkcji). </w:t>
            </w:r>
          </w:p>
          <w:p w14:paraId="4996A96E" w14:textId="77777777" w:rsidR="007F17DD" w:rsidRPr="00F9004D" w:rsidRDefault="007F17DD" w:rsidP="007F17DD">
            <w:pPr>
              <w:pStyle w:val="Akapitzlist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Płyta główna wyposażona w min. 2 złącza M.2 z czego 1 dedykowane dla dysku SSD PCIe</w:t>
            </w:r>
          </w:p>
        </w:tc>
      </w:tr>
      <w:tr w:rsidR="007F17DD" w:rsidRPr="00F9004D" w14:paraId="4FD53C9F" w14:textId="77777777" w:rsidTr="00EE6E86">
        <w:trPr>
          <w:trHeight w:val="585"/>
        </w:trPr>
        <w:tc>
          <w:tcPr>
            <w:tcW w:w="1213" w:type="dxa"/>
            <w:vMerge w:val="restart"/>
            <w:tcMar>
              <w:top w:w="113" w:type="dxa"/>
              <w:bottom w:w="113" w:type="dxa"/>
            </w:tcMar>
            <w:vAlign w:val="center"/>
          </w:tcPr>
          <w:p w14:paraId="68F9D6B6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vMerge w:val="restart"/>
            <w:tcMar>
              <w:top w:w="113" w:type="dxa"/>
              <w:bottom w:w="113" w:type="dxa"/>
            </w:tcMar>
          </w:tcPr>
          <w:p w14:paraId="53AEF03D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  <w:b/>
              </w:rPr>
              <w:t>Procesor:</w:t>
            </w:r>
          </w:p>
          <w:p w14:paraId="7943321E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</w:p>
          <w:p w14:paraId="21E6A090" w14:textId="77777777" w:rsidR="007F17DD" w:rsidRPr="00F9004D" w:rsidRDefault="007F17DD" w:rsidP="007F17DD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Procesor klasy x86, zaprojektowany do pracy w komputerach stacjonarnych, </w:t>
            </w:r>
          </w:p>
          <w:p w14:paraId="27AA6AF0" w14:textId="77777777" w:rsidR="007F17DD" w:rsidRPr="00F9004D" w:rsidRDefault="007F17DD" w:rsidP="007F17DD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 xml:space="preserve">osiągający w teście PassMark Performance Test,  co najmniej 11999 punktów w kategorii CPU Mark. </w:t>
            </w:r>
          </w:p>
        </w:tc>
      </w:tr>
      <w:tr w:rsidR="007F17DD" w:rsidRPr="00F9004D" w14:paraId="76D8A61B" w14:textId="77777777" w:rsidTr="00EE6E86">
        <w:trPr>
          <w:trHeight w:val="1000"/>
        </w:trPr>
        <w:tc>
          <w:tcPr>
            <w:tcW w:w="1213" w:type="dxa"/>
            <w:vMerge/>
            <w:tcMar>
              <w:top w:w="113" w:type="dxa"/>
              <w:bottom w:w="113" w:type="dxa"/>
            </w:tcMar>
            <w:vAlign w:val="center"/>
          </w:tcPr>
          <w:p w14:paraId="42838BE2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vMerge/>
            <w:tcMar>
              <w:top w:w="113" w:type="dxa"/>
              <w:bottom w:w="113" w:type="dxa"/>
            </w:tcMar>
          </w:tcPr>
          <w:p w14:paraId="4B9A3B10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  <w:b/>
              </w:rPr>
            </w:pPr>
          </w:p>
        </w:tc>
      </w:tr>
      <w:tr w:rsidR="007F17DD" w:rsidRPr="00F9004D" w14:paraId="23C1E03E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70695D15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1524D176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  <w:b/>
              </w:rPr>
              <w:t>Pamięć operacyjna:</w:t>
            </w:r>
          </w:p>
          <w:p w14:paraId="408465D2" w14:textId="77777777" w:rsidR="007F17DD" w:rsidRPr="00F9004D" w:rsidRDefault="007F17DD" w:rsidP="007F17DD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 xml:space="preserve">Min. 8GB GB, min. 2933MHz DDR4, </w:t>
            </w:r>
          </w:p>
          <w:p w14:paraId="32430DD8" w14:textId="77777777" w:rsidR="007F17DD" w:rsidRPr="00F9004D" w:rsidRDefault="007F17DD" w:rsidP="007F17DD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 xml:space="preserve">4 sloty na pamięć. </w:t>
            </w:r>
          </w:p>
          <w:p w14:paraId="5176E82A" w14:textId="77777777" w:rsidR="007F17DD" w:rsidRPr="00F9004D" w:rsidRDefault="007F17DD" w:rsidP="007F17DD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Możliwość pracy pamięci w trybie dual channel.</w:t>
            </w:r>
          </w:p>
          <w:p w14:paraId="59B58526" w14:textId="77777777" w:rsidR="007F17DD" w:rsidRPr="00F9004D" w:rsidRDefault="007F17DD" w:rsidP="007F17DD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Możliwość rozbudowy pamięci do 128GB DDR4-2933</w:t>
            </w:r>
          </w:p>
        </w:tc>
      </w:tr>
      <w:tr w:rsidR="007F17DD" w:rsidRPr="00F9004D" w14:paraId="6EA8361D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5FC47167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0E3F762E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  <w:b/>
              </w:rPr>
              <w:t>Dysk twardy:</w:t>
            </w:r>
          </w:p>
          <w:p w14:paraId="33A57C8F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lastRenderedPageBreak/>
              <w:t>Min. 256GB M.2 PCIe, wspierający sprzętowe szyfrowanie dysku, zawierający RECOVERY umożliwiającą odtworzenie systemu operacyjnego fabrycznie zainstalowanego na komputerze po awarii.</w:t>
            </w:r>
          </w:p>
        </w:tc>
      </w:tr>
      <w:tr w:rsidR="007F17DD" w:rsidRPr="00F9004D" w14:paraId="1B76AA46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4630F145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5EA4ABEC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  <w:b/>
              </w:rPr>
              <w:t>Napęd optyczny:</w:t>
            </w:r>
          </w:p>
          <w:p w14:paraId="6E645DFD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Nagrywarka DVD +/-RW</w:t>
            </w:r>
          </w:p>
        </w:tc>
      </w:tr>
      <w:tr w:rsidR="007F17DD" w:rsidRPr="00F9004D" w14:paraId="37FD1343" w14:textId="77777777" w:rsidTr="00EE6E86">
        <w:trPr>
          <w:trHeight w:val="495"/>
        </w:trPr>
        <w:tc>
          <w:tcPr>
            <w:tcW w:w="1213" w:type="dxa"/>
            <w:vMerge w:val="restart"/>
            <w:tcMar>
              <w:top w:w="113" w:type="dxa"/>
              <w:bottom w:w="113" w:type="dxa"/>
            </w:tcMar>
            <w:vAlign w:val="center"/>
          </w:tcPr>
          <w:p w14:paraId="326F008B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vMerge w:val="restart"/>
            <w:tcMar>
              <w:top w:w="113" w:type="dxa"/>
              <w:bottom w:w="113" w:type="dxa"/>
            </w:tcMar>
          </w:tcPr>
          <w:p w14:paraId="6774A86A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  <w:b/>
              </w:rPr>
              <w:t>Karta graficzna:</w:t>
            </w:r>
          </w:p>
          <w:p w14:paraId="016DD523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</w:p>
          <w:p w14:paraId="6D963F08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 xml:space="preserve">Karta graficzna musi osiągać w teście PassMark Performance Test co najmniej  1400 punktów w kategorii Passmark G3D Mark </w:t>
            </w:r>
          </w:p>
        </w:tc>
      </w:tr>
      <w:tr w:rsidR="007F17DD" w:rsidRPr="00F9004D" w14:paraId="77C6BF7E" w14:textId="77777777" w:rsidTr="00EE6E86">
        <w:trPr>
          <w:trHeight w:val="358"/>
        </w:trPr>
        <w:tc>
          <w:tcPr>
            <w:tcW w:w="1213" w:type="dxa"/>
            <w:vMerge/>
            <w:tcMar>
              <w:top w:w="113" w:type="dxa"/>
              <w:bottom w:w="113" w:type="dxa"/>
            </w:tcMar>
            <w:vAlign w:val="center"/>
          </w:tcPr>
          <w:p w14:paraId="02D8D260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vMerge/>
            <w:tcMar>
              <w:top w:w="113" w:type="dxa"/>
              <w:bottom w:w="113" w:type="dxa"/>
            </w:tcMar>
          </w:tcPr>
          <w:p w14:paraId="530B68F7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  <w:b/>
              </w:rPr>
            </w:pPr>
          </w:p>
        </w:tc>
      </w:tr>
      <w:tr w:rsidR="007F17DD" w:rsidRPr="00F9004D" w14:paraId="598CE6DB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1EAD4DF8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7994ED0B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  <w:b/>
              </w:rPr>
              <w:t>Karta dźwiękowa:</w:t>
            </w:r>
          </w:p>
          <w:p w14:paraId="6156C9E9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Karta dźwiękowa zintegrowana z płytą główną, zgodna z High Definition.</w:t>
            </w:r>
          </w:p>
        </w:tc>
      </w:tr>
      <w:tr w:rsidR="007F17DD" w:rsidRPr="00F9004D" w14:paraId="73880020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0D813907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31757060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  <w:b/>
              </w:rPr>
              <w:t>Karta sieciowa:</w:t>
            </w:r>
          </w:p>
          <w:p w14:paraId="0164DA83" w14:textId="77777777" w:rsidR="007F17DD" w:rsidRPr="00F9004D" w:rsidRDefault="007F17DD" w:rsidP="007F17DD">
            <w:pPr>
              <w:pStyle w:val="Akapitzlist"/>
              <w:numPr>
                <w:ilvl w:val="0"/>
                <w:numId w:val="13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Karta sieciowa LAN 10/100/1000 Mbit/s</w:t>
            </w:r>
          </w:p>
          <w:p w14:paraId="151F7995" w14:textId="77777777" w:rsidR="007F17DD" w:rsidRPr="00F9004D" w:rsidRDefault="007F17DD" w:rsidP="007F17DD">
            <w:pPr>
              <w:pStyle w:val="Akapitzlist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Karta sieciowa Wi-Fi 802.11a/b/g/n/ax</w:t>
            </w:r>
          </w:p>
        </w:tc>
      </w:tr>
      <w:tr w:rsidR="007F17DD" w:rsidRPr="00F9004D" w14:paraId="25F4AEED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4379BD67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3063FEB2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  <w:b/>
              </w:rPr>
              <w:t>Porty/ złącza:</w:t>
            </w:r>
          </w:p>
          <w:p w14:paraId="072ECA2F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 xml:space="preserve">Wbudowane porty: </w:t>
            </w:r>
          </w:p>
          <w:p w14:paraId="290F268C" w14:textId="77777777" w:rsidR="007F17DD" w:rsidRPr="00F9004D" w:rsidRDefault="007F17DD" w:rsidP="007F17DD">
            <w:pPr>
              <w:pStyle w:val="Akapitzlist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Min. 1 sztuka HDMI, </w:t>
            </w:r>
          </w:p>
          <w:p w14:paraId="4546888C" w14:textId="77777777" w:rsidR="007F17DD" w:rsidRPr="00F9004D" w:rsidRDefault="007F17DD" w:rsidP="007F17DD">
            <w:pPr>
              <w:pStyle w:val="Akapitzlist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Min. 2 sztuki DP, </w:t>
            </w:r>
          </w:p>
          <w:p w14:paraId="3DF14BD6" w14:textId="77777777" w:rsidR="007F17DD" w:rsidRPr="00F9004D" w:rsidRDefault="007F17DD" w:rsidP="007F17DD">
            <w:pPr>
              <w:pStyle w:val="Akapitzlist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Min. 9 sztuk USB w tym min.: 4 sztuki USB 3.2 oraz min. 1 sztuka USB-C; </w:t>
            </w:r>
          </w:p>
          <w:p w14:paraId="6CF71693" w14:textId="77777777" w:rsidR="007F17DD" w:rsidRPr="00F9004D" w:rsidRDefault="007F17DD" w:rsidP="007F17DD">
            <w:pPr>
              <w:pStyle w:val="Akapitzlist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Min. 1 port sieciowy RJ-45, </w:t>
            </w:r>
          </w:p>
          <w:p w14:paraId="5E29EA54" w14:textId="77777777" w:rsidR="007F17DD" w:rsidRPr="00F9004D" w:rsidRDefault="007F17DD" w:rsidP="007F17DD">
            <w:pPr>
              <w:pStyle w:val="Akapitzlist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Min. 1 port szeregowy RS-232</w:t>
            </w:r>
          </w:p>
          <w:p w14:paraId="090F8C22" w14:textId="77777777" w:rsidR="007F17DD" w:rsidRPr="00F9004D" w:rsidRDefault="007F17DD" w:rsidP="007F17DD">
            <w:pPr>
              <w:pStyle w:val="Akapitzlist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porty słuchawek i mikrofonu na przednim lub tylnym panelu obudowy</w:t>
            </w:r>
          </w:p>
          <w:p w14:paraId="347FB23E" w14:textId="77777777" w:rsidR="007F17DD" w:rsidRPr="00F9004D" w:rsidRDefault="007F17DD" w:rsidP="007F17DD">
            <w:pPr>
              <w:pStyle w:val="Akapitzlist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czytnik kart pamięci</w:t>
            </w:r>
          </w:p>
          <w:p w14:paraId="21E5CFB7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</w:p>
          <w:p w14:paraId="085E5522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  <w:b/>
              </w:rPr>
              <w:t>UWAGA: Wymagana ilość i rozmieszczenie (na zewnątrz obudowy komputera) portów USB nie może być osiągnięta w wyniku stosowania konwerterów, przejściówek itp.</w:t>
            </w:r>
          </w:p>
        </w:tc>
      </w:tr>
      <w:tr w:rsidR="007F17DD" w:rsidRPr="00F9004D" w14:paraId="2CB6421C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36E78F11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6C685843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  <w:b/>
              </w:rPr>
              <w:t>Klawiatura i mysz:</w:t>
            </w:r>
          </w:p>
          <w:p w14:paraId="7A0F016A" w14:textId="77777777" w:rsidR="007F17DD" w:rsidRPr="00F9004D" w:rsidRDefault="007F17DD" w:rsidP="00EE6E86">
            <w:pPr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zestaw: klawiatura w układzie US + mysz z rolką</w:t>
            </w:r>
          </w:p>
        </w:tc>
      </w:tr>
      <w:tr w:rsidR="007F17DD" w:rsidRPr="00F9004D" w14:paraId="6FF67847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6712F6B9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5D900D25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  <w:b/>
              </w:rPr>
              <w:t>System operacyjny:</w:t>
            </w:r>
          </w:p>
          <w:p w14:paraId="7A551A88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  <w:highlight w:val="yellow"/>
              </w:rPr>
            </w:pPr>
            <w:r w:rsidRPr="00F9004D">
              <w:rPr>
                <w:rFonts w:asciiTheme="majorHAnsi" w:hAnsiTheme="majorHAnsi" w:cstheme="majorHAnsi"/>
                <w:b/>
              </w:rPr>
              <w:lastRenderedPageBreak/>
              <w:t>Microsoft Windows 10 Professional</w:t>
            </w:r>
            <w:r w:rsidRPr="00F9004D">
              <w:rPr>
                <w:rFonts w:asciiTheme="majorHAnsi" w:hAnsiTheme="majorHAnsi" w:cstheme="majorHAnsi"/>
              </w:rPr>
              <w:t xml:space="preserve"> lub równoważny, spełniający poniższe funkcjonalności:</w:t>
            </w:r>
          </w:p>
          <w:p w14:paraId="2DE7C84C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  <w:highlight w:val="yellow"/>
              </w:rPr>
            </w:pPr>
          </w:p>
          <w:p w14:paraId="2FFBCCE0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Musi spełniać następujące wymagania poprzez wbudowane mechanizmy, bez użycia dodatkowych aplikacji:</w:t>
            </w:r>
          </w:p>
          <w:p w14:paraId="69EF68DE" w14:textId="77777777" w:rsidR="007F17DD" w:rsidRPr="00F9004D" w:rsidRDefault="007F17DD" w:rsidP="007F17DD">
            <w:pPr>
              <w:pStyle w:val="Akapitzlist"/>
              <w:numPr>
                <w:ilvl w:val="0"/>
                <w:numId w:val="17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Dostępne dwa rodzaje graficznego interfejsu użytkownika:</w:t>
            </w:r>
          </w:p>
          <w:p w14:paraId="2096EF08" w14:textId="77777777" w:rsidR="007F17DD" w:rsidRPr="00F9004D" w:rsidRDefault="007F17DD" w:rsidP="007F17DD">
            <w:pPr>
              <w:pStyle w:val="Akapitzlist"/>
              <w:numPr>
                <w:ilvl w:val="0"/>
                <w:numId w:val="18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Klasyczny, umożliwiający obsługę przy pomocy klawiatury i myszy,</w:t>
            </w:r>
          </w:p>
          <w:p w14:paraId="595CCC56" w14:textId="77777777" w:rsidR="007F17DD" w:rsidRPr="00F9004D" w:rsidRDefault="007F17DD" w:rsidP="007F17DD">
            <w:pPr>
              <w:pStyle w:val="Akapitzlist"/>
              <w:numPr>
                <w:ilvl w:val="0"/>
                <w:numId w:val="18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Dotykowy umożliwiający sterowanie dotykiem na urządzeniach typu tablet lub monitorach dotykowych</w:t>
            </w:r>
          </w:p>
          <w:p w14:paraId="5817F58E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Funkcje związane z obsługą komputerów typu tablet, z wbudowanym modułem „uczenia się” pisma użytkownika – obsługa języka polskiego</w:t>
            </w:r>
          </w:p>
          <w:p w14:paraId="2A341B29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Interfejs użytkownika dostępny w wielu językach do wyboru – w tym polskim i angielskim</w:t>
            </w:r>
          </w:p>
          <w:p w14:paraId="2C02ADD1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Możliwość tworzenia pulpitów wirtualnych, przenoszenia aplikacji pomiędzy pulpitami i przełączanie się pomiędzy pulpitami za pomocą skrótów klawiaturowych lub GUI.</w:t>
            </w:r>
          </w:p>
          <w:p w14:paraId="7DD2EE0F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Wbudowane w system operacyjny minimum dwie przeglądarki Internetowe</w:t>
            </w:r>
          </w:p>
          <w:p w14:paraId="2003AC10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47ECA9F8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Zlokalizowane w języku polskim, co najmniej następujące elementy: menu, pomoc, komunikaty systemowe, menedżer plików.</w:t>
            </w:r>
          </w:p>
          <w:p w14:paraId="5D4165DC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Graficzne środowisko instalacji i konfiguracji dostępne w języku polskim</w:t>
            </w:r>
          </w:p>
          <w:p w14:paraId="30ED8FCD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Wbudowany system pomocy w języku polskim.</w:t>
            </w:r>
          </w:p>
          <w:p w14:paraId="24B26E03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Możliwość przystosowania stanowiska dla osób niepełnosprawnych (np. słabo widzących).</w:t>
            </w:r>
          </w:p>
          <w:p w14:paraId="6C3327F4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Możliwość dokonywania aktualizacji i poprawek systemu poprzez mechanizm zarządzany przez administratora systemu Zamawiającego.</w:t>
            </w:r>
          </w:p>
          <w:p w14:paraId="0190A4B2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Możliwość dostarczania poprawek do systemu operacyjnego w modelu peer-to-peer.</w:t>
            </w:r>
          </w:p>
          <w:p w14:paraId="250AE741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Możliwość sterowania czasem dostarczania nowych wersji systemu operacyjnego, możliwość centralnego opóźniania dostarczania nowej wersji o minimum 4 miesiące.</w:t>
            </w:r>
          </w:p>
          <w:p w14:paraId="2E5670FF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Zabezpieczony hasłem hierarchiczny dostęp do systemu, konta i profile użytkowników zarządzane zdalnie; praca systemu w trybie ochrony kont użytkowników.</w:t>
            </w:r>
          </w:p>
          <w:p w14:paraId="4539B772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Możliwość dołączenia systemu do usługi katalogowej „on-premise” lub w chmurze.</w:t>
            </w:r>
          </w:p>
          <w:p w14:paraId="523F7993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Umożliwienie zablokowania urządzenia w ramach danego konta tylko do uruchamiania wybranej aplikacji - tryb "kiosk".</w:t>
            </w:r>
          </w:p>
          <w:p w14:paraId="6827E6CC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5DCE1D9D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Zdalna pomoc i współdzielenie aplikacji – możliwość zdalnego przejęcia sesji zalogowanego użytkownika celem rozwiązania problemu z komputerem.</w:t>
            </w:r>
          </w:p>
          <w:p w14:paraId="4752F364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Transakcyjny system plików pozwalający na stosowanie przydziałów (ang. quota) na dysku dla użytkowników oraz zapewniający większą niezawodność i pozwalający tworzyć kopie zapasowe.</w:t>
            </w:r>
          </w:p>
          <w:p w14:paraId="5450179F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lastRenderedPageBreak/>
              <w:t>Oprogramowanie dla tworzenia kopii zapasowych (Backup); automatyczne wykonywanie kopii plików z możliwością automatycznego przywrócenia wersji wcześniejszej.</w:t>
            </w:r>
          </w:p>
          <w:p w14:paraId="1FA715DE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Możliwość przywracania obrazu plików systemowych do uprzednio zapisanej postaci.</w:t>
            </w:r>
          </w:p>
          <w:p w14:paraId="67FE96B9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Możliwość przywracania systemu operacyjnego do stanu początkowego z pozostawieniem plików użytkownika.</w:t>
            </w:r>
          </w:p>
          <w:p w14:paraId="2CE93670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Możliwość blokowania lub dopuszczania dowolnych urządzeń peryferyjnych za pomocą polityk grupowych (np. przy użyciu numerów identyfikacyjnych sprzętu).</w:t>
            </w:r>
          </w:p>
          <w:p w14:paraId="09DA2A80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Wbudowany mechanizm wirtualizacji typu hypervisor.</w:t>
            </w:r>
          </w:p>
          <w:p w14:paraId="119D32BD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Wbudowana możliwość zdalnego dostępu do systemu i pracy zdalnej z wykorzystaniem pełnego interfejsu graficznego.</w:t>
            </w:r>
          </w:p>
          <w:p w14:paraId="56B04604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Dostępność bezpłatnych biuletynów bezpieczeństwa związanych z działaniem systemu operacyjnego.</w:t>
            </w:r>
          </w:p>
          <w:p w14:paraId="437ADAA0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Wbudowana zapora internetowa (firewall) dla ochrony połączeń internetowych, zintegrowana z systemem konsola do zarządzania ustawieniami zapory i regułami IP v4 i v6.</w:t>
            </w:r>
          </w:p>
          <w:p w14:paraId="5B21F76D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411DFF7E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14:paraId="36DF5805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Wbudowany system uwierzytelnienia dwuskładnikowego oparty o certyfikat lub klucz prywatny oraz PIN lub uwierzytelnienie biometryczne.</w:t>
            </w:r>
          </w:p>
          <w:p w14:paraId="31408A17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Wbudowane mechanizmy ochrony antywirusowej i przeciw złośliwemu oprogramowaniu z zapewnionymi bezpłatnymi aktualizacjami.</w:t>
            </w:r>
          </w:p>
          <w:p w14:paraId="13FE58C5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Wbudowany system szyfrowania dysku twardego ze wsparciem modułu TPM</w:t>
            </w:r>
          </w:p>
          <w:p w14:paraId="1FA02AD3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Możliwość tworzenia i przechowywania kopii zapasowych kluczy odzyskiwania do szyfrowania dysku w usługach katalogowych.</w:t>
            </w:r>
          </w:p>
          <w:p w14:paraId="5E97AF67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Możliwość tworzenia wirtualnych kart inteligentnych.</w:t>
            </w:r>
          </w:p>
          <w:p w14:paraId="7C30D895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Wsparcie dla firmware UEFI i funkcji bezpiecznego rozruchu (Secure Boot)</w:t>
            </w:r>
          </w:p>
          <w:p w14:paraId="78F1C7FB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Wbudowany w system, wykorzystywany automatycznie przez wbudowane przeglądarki filtr reputacyjny URL.</w:t>
            </w:r>
          </w:p>
          <w:p w14:paraId="6E91F220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Wsparcie dla IPSEC oparte na politykach – wdrażanie IPSEC oparte na zestawach reguł definiujących ustawienia zarządzanych w sposób centralny.</w:t>
            </w:r>
          </w:p>
          <w:p w14:paraId="70029EE6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Mechanizmy logowania w oparciu o:</w:t>
            </w:r>
          </w:p>
          <w:p w14:paraId="2F96BF56" w14:textId="77777777" w:rsidR="007F17DD" w:rsidRPr="00F9004D" w:rsidRDefault="007F17DD" w:rsidP="007F17DD">
            <w:pPr>
              <w:pStyle w:val="Akapitzlist"/>
              <w:numPr>
                <w:ilvl w:val="0"/>
                <w:numId w:val="20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Login i hasło,</w:t>
            </w:r>
          </w:p>
          <w:p w14:paraId="453721BB" w14:textId="77777777" w:rsidR="007F17DD" w:rsidRPr="00F9004D" w:rsidRDefault="007F17DD" w:rsidP="007F17DD">
            <w:pPr>
              <w:pStyle w:val="Akapitzlist"/>
              <w:numPr>
                <w:ilvl w:val="0"/>
                <w:numId w:val="20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Karty inteligentne i certyfikaty (smartcard),</w:t>
            </w:r>
          </w:p>
          <w:p w14:paraId="6F15D474" w14:textId="77777777" w:rsidR="007F17DD" w:rsidRPr="00F9004D" w:rsidRDefault="007F17DD" w:rsidP="007F17DD">
            <w:pPr>
              <w:pStyle w:val="Akapitzlist"/>
              <w:numPr>
                <w:ilvl w:val="0"/>
                <w:numId w:val="20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Wirtualne karty inteligentne i certyfikaty (logowanie w oparciu o certyfikat chroniony poprzez moduł TPM),</w:t>
            </w:r>
          </w:p>
          <w:p w14:paraId="338457F5" w14:textId="77777777" w:rsidR="007F17DD" w:rsidRPr="00F9004D" w:rsidRDefault="007F17DD" w:rsidP="007F17DD">
            <w:pPr>
              <w:pStyle w:val="Akapitzlist"/>
              <w:numPr>
                <w:ilvl w:val="0"/>
                <w:numId w:val="20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Certyfikat/Klucz i PIN</w:t>
            </w:r>
          </w:p>
          <w:p w14:paraId="772F288B" w14:textId="77777777" w:rsidR="007F17DD" w:rsidRPr="00F9004D" w:rsidRDefault="007F17DD" w:rsidP="007F17DD">
            <w:pPr>
              <w:pStyle w:val="Akapitzlist"/>
              <w:numPr>
                <w:ilvl w:val="0"/>
                <w:numId w:val="20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Certyfikat/Klucz i uwierzytelnienie biometryczne</w:t>
            </w:r>
          </w:p>
          <w:p w14:paraId="673354D4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Wsparcie dla uwierzytelniania na bazie Kerberos v. 5</w:t>
            </w:r>
          </w:p>
          <w:p w14:paraId="374A3E6E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Wbudowany agent do zbierania danych na temat zagrożeń na stacji roboczej.</w:t>
            </w:r>
          </w:p>
          <w:p w14:paraId="3649CDA4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Wsparcie .NET Framework 2.x, 3.x i 4.x – możliwość uruchomienia aplikacji działających we wskazanych środowiskach</w:t>
            </w:r>
          </w:p>
          <w:p w14:paraId="4862D196" w14:textId="77777777" w:rsidR="007F17DD" w:rsidRPr="00F9004D" w:rsidRDefault="007F17DD" w:rsidP="007F17DD">
            <w:pPr>
              <w:pStyle w:val="Akapitzlist"/>
              <w:numPr>
                <w:ilvl w:val="0"/>
                <w:numId w:val="19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Wsparcie dla VBScript – możliwość uruchamiania interpretera poleceń</w:t>
            </w:r>
          </w:p>
          <w:p w14:paraId="120F4C80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Wsparcie dla PowerShell 5.x – możliwość uruchamiania interpretera poleceń</w:t>
            </w:r>
          </w:p>
        </w:tc>
      </w:tr>
      <w:tr w:rsidR="007F17DD" w:rsidRPr="00F9004D" w14:paraId="492683F8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5D713B52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5BFD989F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  <w:b/>
              </w:rPr>
              <w:t>BIOS:</w:t>
            </w:r>
          </w:p>
          <w:p w14:paraId="2AD4F1D1" w14:textId="77777777" w:rsidR="007F17DD" w:rsidRPr="00F9004D" w:rsidRDefault="007F17DD" w:rsidP="007F17DD">
            <w:pPr>
              <w:pStyle w:val="Akapitzlist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Pełna obsługa BIOS za pomocą klawiatury i myszy oraz samej myszy. </w:t>
            </w:r>
          </w:p>
          <w:p w14:paraId="464DA189" w14:textId="77777777" w:rsidR="007F17DD" w:rsidRPr="00F9004D" w:rsidRDefault="007F17DD" w:rsidP="007F17DD">
            <w:pPr>
              <w:pStyle w:val="Akapitzlist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Możliwość, bez uruchamiania systemu operacyjnego z dysku twardego komputera, bez dodatkowego oprogramowania z zewnętrznych i podłączonych do niego urządzeń zewnętrznych odczytania z BIOS informacji o:</w:t>
            </w:r>
          </w:p>
          <w:p w14:paraId="2B3AF0F8" w14:textId="77777777" w:rsidR="007F17DD" w:rsidRPr="00F9004D" w:rsidRDefault="007F17DD" w:rsidP="007F17DD">
            <w:pPr>
              <w:pStyle w:val="Akapitzlist"/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modelu komputera, PN</w:t>
            </w:r>
          </w:p>
          <w:p w14:paraId="0F3B18AA" w14:textId="77777777" w:rsidR="007F17DD" w:rsidRPr="00F9004D" w:rsidRDefault="007F17DD" w:rsidP="007F17DD">
            <w:pPr>
              <w:pStyle w:val="Akapitzlist"/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numerze seryjnym,</w:t>
            </w:r>
          </w:p>
          <w:p w14:paraId="692DD892" w14:textId="77777777" w:rsidR="007F17DD" w:rsidRPr="00F9004D" w:rsidRDefault="007F17DD" w:rsidP="007F17DD">
            <w:pPr>
              <w:pStyle w:val="Akapitzlist"/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numerze inwentarzowym (AssetTag),</w:t>
            </w:r>
          </w:p>
          <w:p w14:paraId="1EDA3654" w14:textId="77777777" w:rsidR="007F17DD" w:rsidRPr="00F9004D" w:rsidRDefault="007F17DD" w:rsidP="007F17DD">
            <w:pPr>
              <w:pStyle w:val="Akapitzlist"/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MAC Adres karty sieciowej,</w:t>
            </w:r>
          </w:p>
          <w:p w14:paraId="3462ED76" w14:textId="77777777" w:rsidR="007F17DD" w:rsidRPr="00F9004D" w:rsidRDefault="007F17DD" w:rsidP="007F17DD">
            <w:pPr>
              <w:pStyle w:val="Akapitzlist"/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wersja Biosu wraz z datą produkcji,</w:t>
            </w:r>
          </w:p>
          <w:p w14:paraId="523CA381" w14:textId="77777777" w:rsidR="007F17DD" w:rsidRPr="00F9004D" w:rsidRDefault="007F17DD" w:rsidP="007F17DD">
            <w:pPr>
              <w:pStyle w:val="Akapitzlist"/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zainstalowanym procesorze, jego taktowaniu i ilości rdzeni</w:t>
            </w:r>
          </w:p>
          <w:p w14:paraId="7B596B52" w14:textId="77777777" w:rsidR="007F17DD" w:rsidRPr="00F9004D" w:rsidRDefault="007F17DD" w:rsidP="007F17DD">
            <w:pPr>
              <w:pStyle w:val="Akapitzlist"/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ilości pamięci RAM wraz z taktowaniem,</w:t>
            </w:r>
          </w:p>
          <w:p w14:paraId="3077125D" w14:textId="77777777" w:rsidR="007F17DD" w:rsidRPr="00F9004D" w:rsidRDefault="007F17DD" w:rsidP="007F17DD">
            <w:pPr>
              <w:pStyle w:val="Akapitzlist"/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stanie pracy wentylatora na procesorze </w:t>
            </w:r>
          </w:p>
          <w:p w14:paraId="63085113" w14:textId="77777777" w:rsidR="007F17DD" w:rsidRPr="00F9004D" w:rsidRDefault="007F17DD" w:rsidP="007F17DD">
            <w:pPr>
              <w:pStyle w:val="Akapitzlist"/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stanie pracy wentylatora w obudowie komputera</w:t>
            </w:r>
          </w:p>
          <w:p w14:paraId="511B3731" w14:textId="77777777" w:rsidR="007F17DD" w:rsidRPr="00F9004D" w:rsidRDefault="007F17DD" w:rsidP="007F17DD">
            <w:pPr>
              <w:pStyle w:val="Akapitzlist"/>
              <w:numPr>
                <w:ilvl w:val="0"/>
                <w:numId w:val="22"/>
              </w:numPr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napędach lub dyskach podłączonych do portów SATA (model dysku twardego i napędu optycznego)</w:t>
            </w:r>
          </w:p>
          <w:p w14:paraId="1C214538" w14:textId="77777777" w:rsidR="007F17DD" w:rsidRPr="00F9004D" w:rsidRDefault="007F17DD" w:rsidP="007F17DD">
            <w:pPr>
              <w:pStyle w:val="Akapitzlist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Możliwe operacje z poziomu Bios:</w:t>
            </w:r>
          </w:p>
          <w:p w14:paraId="436936D5" w14:textId="77777777" w:rsidR="007F17DD" w:rsidRPr="00F9004D" w:rsidRDefault="007F17DD" w:rsidP="007F17D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wyłączenia/włączenia selektywnego (pojedynczo) portów USB zarówno z przodu jak i z tyłu obudowy</w:t>
            </w:r>
          </w:p>
          <w:p w14:paraId="366959C7" w14:textId="77777777" w:rsidR="007F17DD" w:rsidRPr="00F9004D" w:rsidRDefault="007F17DD" w:rsidP="007F17D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wyłączenia selektywnego (pojedynczego) portów SATA,</w:t>
            </w:r>
          </w:p>
          <w:p w14:paraId="02A5FD51" w14:textId="77777777" w:rsidR="007F17DD" w:rsidRPr="00F9004D" w:rsidRDefault="007F17DD" w:rsidP="007F17D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wyłączenia karty sieciowej, karty audio, portu szeregowego,</w:t>
            </w:r>
          </w:p>
          <w:p w14:paraId="34F3AD9F" w14:textId="77777777" w:rsidR="007F17DD" w:rsidRPr="00F9004D" w:rsidRDefault="007F17DD" w:rsidP="007F17D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możliwość ustawienia portów USB w jednym z dwóch trybów:</w:t>
            </w:r>
          </w:p>
          <w:p w14:paraId="03587227" w14:textId="77777777" w:rsidR="007F17DD" w:rsidRPr="00F9004D" w:rsidRDefault="007F17DD" w:rsidP="007F17DD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użytkownik może kopiować dane z urządzenia pamięci masowej podłączonego do pamięci USB na komputer ale nie może kopiować danych z komputera na urządzenia pamięci masowej podłączone do portu USB</w:t>
            </w:r>
          </w:p>
          <w:p w14:paraId="731FEDEC" w14:textId="77777777" w:rsidR="007F17DD" w:rsidRPr="00F9004D" w:rsidRDefault="007F17DD" w:rsidP="007F17DD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użytkownik nie może kopiować danych z urządzenia pamięci masowej podłączonego do portu USB na komputer oraz nie może kopiować danych z komputera na urządzenia pamięci masowej </w:t>
            </w:r>
          </w:p>
          <w:p w14:paraId="2AF779EF" w14:textId="77777777" w:rsidR="007F17DD" w:rsidRPr="00F9004D" w:rsidRDefault="007F17DD" w:rsidP="007F17D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ustawienia hasła: administratora, Power-On, HDD,</w:t>
            </w:r>
          </w:p>
          <w:p w14:paraId="730DA1C2" w14:textId="77777777" w:rsidR="007F17DD" w:rsidRPr="00F9004D" w:rsidRDefault="007F17DD" w:rsidP="007F17D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blokady aktualizacji BIOS bez podania hasła administratora</w:t>
            </w:r>
          </w:p>
          <w:p w14:paraId="6D038ACE" w14:textId="77777777" w:rsidR="007F17DD" w:rsidRPr="00F9004D" w:rsidRDefault="007F17DD" w:rsidP="007F17D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wglądu w system zbierania logów (min. Informacja o update Bios, błędzie wentylatora na procesorze, wyczyszczeniu logów)  z możliwością czyszczenia logów</w:t>
            </w:r>
          </w:p>
          <w:p w14:paraId="3BF10070" w14:textId="77777777" w:rsidR="007F17DD" w:rsidRPr="00F9004D" w:rsidRDefault="007F17DD" w:rsidP="007F17D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alertowania zmiany konfiguracji sprzętowej komputera </w:t>
            </w:r>
          </w:p>
          <w:p w14:paraId="27AAAF6A" w14:textId="77777777" w:rsidR="007F17DD" w:rsidRPr="00F9004D" w:rsidRDefault="007F17DD" w:rsidP="007F17D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- wyboru trybu uruchomienia komputera po utracie zasilania (włącz, wyłącz, poprzedni stan)</w:t>
            </w:r>
          </w:p>
          <w:p w14:paraId="5A185078" w14:textId="77777777" w:rsidR="007F17DD" w:rsidRPr="00F9004D" w:rsidRDefault="007F17DD" w:rsidP="007F17D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ustawienia trybu wyłączenia komputera w stan niskiego poboru energii </w:t>
            </w:r>
          </w:p>
          <w:p w14:paraId="71D3F910" w14:textId="77777777" w:rsidR="007F17DD" w:rsidRPr="00F9004D" w:rsidRDefault="007F17DD" w:rsidP="007F17D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zdefiniowania trzech sekwencji bootujących (podstawowa, WOL, po awarii)</w:t>
            </w:r>
          </w:p>
          <w:p w14:paraId="6C06C31C" w14:textId="77777777" w:rsidR="007F17DD" w:rsidRPr="00F9004D" w:rsidRDefault="007F17DD" w:rsidP="007F17D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kontrola otwarcia i zamknięcia obudowy komputera za pomocą zamka elektromagnetycznego</w:t>
            </w:r>
          </w:p>
          <w:p w14:paraId="5A780361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  <w:b/>
                <w:highlight w:val="yellow"/>
              </w:rPr>
            </w:pPr>
            <w:r w:rsidRPr="00F9004D">
              <w:rPr>
                <w:rFonts w:asciiTheme="majorHAnsi" w:hAnsiTheme="majorHAnsi" w:cstheme="majorHAnsi"/>
              </w:rPr>
              <w:t>załadowania optymalnych ustawień BIOS bez uruchamiania systemu operacyjnego z dysku twardego komputera lub innych, podłączonych do niego, urządzeń zewnętrznych.</w:t>
            </w:r>
          </w:p>
        </w:tc>
      </w:tr>
      <w:tr w:rsidR="007F17DD" w:rsidRPr="00F9004D" w14:paraId="4B8BCCB1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65A191DD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0265C426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  <w:b/>
              </w:rPr>
              <w:t>Zintegrowany system diagnostyczny:</w:t>
            </w:r>
          </w:p>
          <w:p w14:paraId="152298C2" w14:textId="77777777" w:rsidR="007F17DD" w:rsidRPr="00F9004D" w:rsidRDefault="007F17DD" w:rsidP="007F17DD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lastRenderedPageBreak/>
              <w:t>Wizualny system diagnostyczny producenta działający nawet w przypadku uszkodzenia dysku twardego z systemem operacyjnym komputera umożliwiający na wykonanie diagnostyki następujących podzespołów:</w:t>
            </w:r>
          </w:p>
          <w:p w14:paraId="6B4B11BC" w14:textId="77777777" w:rsidR="007F17DD" w:rsidRPr="00F9004D" w:rsidRDefault="007F17DD" w:rsidP="007F17DD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wykonanie testu pamięci RAM </w:t>
            </w:r>
          </w:p>
          <w:p w14:paraId="39F4402D" w14:textId="77777777" w:rsidR="007F17DD" w:rsidRPr="00F9004D" w:rsidRDefault="007F17DD" w:rsidP="007F17DD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test dysku twardego</w:t>
            </w:r>
          </w:p>
          <w:p w14:paraId="6A4EC0F5" w14:textId="77777777" w:rsidR="007F17DD" w:rsidRPr="00F9004D" w:rsidRDefault="007F17DD" w:rsidP="007F17DD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test monitora </w:t>
            </w:r>
          </w:p>
          <w:p w14:paraId="6A4D6333" w14:textId="77777777" w:rsidR="007F17DD" w:rsidRPr="00F9004D" w:rsidRDefault="007F17DD" w:rsidP="007F17DD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test magistrali PCI-e</w:t>
            </w:r>
          </w:p>
          <w:p w14:paraId="35E38075" w14:textId="77777777" w:rsidR="007F17DD" w:rsidRPr="00F9004D" w:rsidRDefault="007F17DD" w:rsidP="007F17DD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test portów USB</w:t>
            </w:r>
          </w:p>
          <w:p w14:paraId="73C3D5AD" w14:textId="77777777" w:rsidR="007F17DD" w:rsidRPr="00F9004D" w:rsidRDefault="007F17DD" w:rsidP="007F17DD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 xml:space="preserve">test płyty głównej </w:t>
            </w:r>
          </w:p>
          <w:p w14:paraId="3AE9517F" w14:textId="77777777" w:rsidR="007F17DD" w:rsidRPr="00F9004D" w:rsidRDefault="007F17DD" w:rsidP="007F17DD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Wizualna lub dźwiękowa sygnalizacja w przypadku uszkodzenia bądź błędów któregokolwiek z powyższych podzespołów komputera.</w:t>
            </w:r>
          </w:p>
          <w:p w14:paraId="23E85486" w14:textId="77777777" w:rsidR="007F17DD" w:rsidRPr="00F9004D" w:rsidRDefault="007F17DD" w:rsidP="007F17DD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System powinien umożliwiać identyfikacje testowanej jednostki i jej komponentów w następującym zakresie:</w:t>
            </w:r>
          </w:p>
          <w:p w14:paraId="22FF54ED" w14:textId="77777777" w:rsidR="007F17DD" w:rsidRPr="00F9004D" w:rsidRDefault="007F17DD" w:rsidP="007F17DD">
            <w:pPr>
              <w:pStyle w:val="Akapitzlist"/>
              <w:numPr>
                <w:ilvl w:val="0"/>
                <w:numId w:val="27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PC: Producent, model</w:t>
            </w:r>
          </w:p>
          <w:p w14:paraId="3869BD13" w14:textId="77777777" w:rsidR="007F17DD" w:rsidRPr="00F9004D" w:rsidRDefault="007F17DD" w:rsidP="007F17DD">
            <w:pPr>
              <w:pStyle w:val="Akapitzlist"/>
              <w:numPr>
                <w:ilvl w:val="0"/>
                <w:numId w:val="27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BIOS: Wersja oraz data wydania Bios</w:t>
            </w:r>
          </w:p>
          <w:p w14:paraId="4B87457D" w14:textId="77777777" w:rsidR="007F17DD" w:rsidRPr="00F9004D" w:rsidRDefault="007F17DD" w:rsidP="007F17DD">
            <w:pPr>
              <w:pStyle w:val="Akapitzlist"/>
              <w:numPr>
                <w:ilvl w:val="0"/>
                <w:numId w:val="27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Procesor: Nazwa, taktowanie</w:t>
            </w:r>
          </w:p>
          <w:p w14:paraId="1F81A01B" w14:textId="77777777" w:rsidR="007F17DD" w:rsidRPr="00F9004D" w:rsidRDefault="007F17DD" w:rsidP="007F17DD">
            <w:pPr>
              <w:pStyle w:val="Akapitzlist"/>
              <w:numPr>
                <w:ilvl w:val="0"/>
                <w:numId w:val="27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Pamięć RAM: Ilość zainstalowanej pamięci RAM, producent oraz numer seryjny poszczególnych kości pamięci</w:t>
            </w:r>
          </w:p>
          <w:p w14:paraId="4AE80187" w14:textId="77777777" w:rsidR="007F17DD" w:rsidRPr="00F9004D" w:rsidRDefault="007F17DD" w:rsidP="007F17DD">
            <w:pPr>
              <w:pStyle w:val="Akapitzlist"/>
              <w:numPr>
                <w:ilvl w:val="0"/>
                <w:numId w:val="27"/>
              </w:numPr>
              <w:suppressAutoHyphens/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Dysk twardy: model, numer seryjny, wersja firmware, pojemność, temperatura pracy</w:t>
            </w:r>
          </w:p>
          <w:p w14:paraId="418F6A17" w14:textId="77777777" w:rsidR="007F17DD" w:rsidRPr="00F9004D" w:rsidRDefault="007F17DD" w:rsidP="007F17DD">
            <w:pPr>
              <w:pStyle w:val="Akapitzlist"/>
              <w:numPr>
                <w:ilvl w:val="0"/>
                <w:numId w:val="27"/>
              </w:numPr>
              <w:suppressAutoHyphens/>
              <w:spacing w:after="0" w:line="240" w:lineRule="auto"/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Monitor: producent, model, rozdzielczość</w:t>
            </w:r>
          </w:p>
          <w:p w14:paraId="35E5CA39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System Diagnostyczny działający nawet w przypadku uszkodzenia dysku twardego z systemem operacyjnym komputera.</w:t>
            </w:r>
          </w:p>
        </w:tc>
      </w:tr>
      <w:tr w:rsidR="007F17DD" w:rsidRPr="00F9004D" w14:paraId="6BB20E95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4D386FED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092AB7D5" w14:textId="77777777" w:rsidR="007F17DD" w:rsidRPr="00F9004D" w:rsidRDefault="007F17DD" w:rsidP="00EE6E86">
            <w:pPr>
              <w:tabs>
                <w:tab w:val="num" w:pos="0"/>
                <w:tab w:val="num" w:pos="720"/>
              </w:tabs>
              <w:spacing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b/>
                <w:lang w:eastAsia="en-US"/>
              </w:rPr>
              <w:t>GWARANCJA:</w:t>
            </w:r>
          </w:p>
          <w:p w14:paraId="46DB2CF6" w14:textId="77777777" w:rsidR="007F17DD" w:rsidRPr="00F9004D" w:rsidRDefault="007F17DD" w:rsidP="00EE6E86">
            <w:pPr>
              <w:tabs>
                <w:tab w:val="num" w:pos="0"/>
                <w:tab w:val="num" w:pos="720"/>
              </w:tabs>
              <w:spacing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b/>
                <w:lang w:eastAsia="en-US"/>
              </w:rPr>
              <w:t xml:space="preserve">Wymagana gwarancja min. 36 miesięcy </w:t>
            </w:r>
          </w:p>
          <w:p w14:paraId="6158B740" w14:textId="77777777" w:rsidR="007F17DD" w:rsidRPr="00F9004D" w:rsidRDefault="007F17DD" w:rsidP="00EE6E86">
            <w:pPr>
              <w:tabs>
                <w:tab w:val="num" w:pos="0"/>
                <w:tab w:val="num" w:pos="720"/>
              </w:tabs>
              <w:spacing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>Gwarancja świadczona w miejscu użytkowania sprzętu (on-site)</w:t>
            </w:r>
          </w:p>
          <w:p w14:paraId="237B02F2" w14:textId="77777777" w:rsidR="007F17DD" w:rsidRPr="00F9004D" w:rsidRDefault="007F17DD" w:rsidP="007F17DD">
            <w:pPr>
              <w:pStyle w:val="Akapitzlist"/>
              <w:numPr>
                <w:ilvl w:val="0"/>
                <w:numId w:val="28"/>
              </w:numPr>
              <w:tabs>
                <w:tab w:val="num" w:pos="720"/>
              </w:tabs>
              <w:suppressAutoHyphens/>
              <w:spacing w:after="0"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>W przypadku awarii dysku twardego dysk uszkodzony pozostaje u Zamawiającego.</w:t>
            </w:r>
          </w:p>
          <w:p w14:paraId="412CB895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>Oświadczenie producenta komputera, że w przypadku niewywiązywania się z obowiązków gwarancyjnych oferenta lub firmy serwisującej, przejmie na siebie wszelkie zobowiązania związane z serwisem.</w:t>
            </w:r>
          </w:p>
        </w:tc>
      </w:tr>
      <w:tr w:rsidR="007F17DD" w:rsidRPr="00F9004D" w14:paraId="53D323D0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28E65DE5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28ACE618" w14:textId="77777777" w:rsidR="007F17DD" w:rsidRPr="00F9004D" w:rsidRDefault="007F17DD" w:rsidP="00EE6E86">
            <w:pPr>
              <w:tabs>
                <w:tab w:val="num" w:pos="0"/>
                <w:tab w:val="left" w:pos="2214"/>
              </w:tabs>
              <w:spacing w:line="256" w:lineRule="auto"/>
              <w:rPr>
                <w:rFonts w:asciiTheme="majorHAnsi" w:hAnsiTheme="majorHAnsi" w:cstheme="majorHAnsi"/>
                <w:lang w:eastAsia="en-US"/>
              </w:rPr>
            </w:pPr>
            <w:r w:rsidRPr="00F9004D">
              <w:rPr>
                <w:rFonts w:asciiTheme="majorHAnsi" w:hAnsiTheme="majorHAnsi" w:cstheme="majorHAnsi"/>
                <w:b/>
                <w:lang w:eastAsia="en-US"/>
              </w:rPr>
              <w:t>Nieodpłatne wsparcie techniczne w okresie gwarancji:</w:t>
            </w:r>
          </w:p>
          <w:p w14:paraId="0C0400A3" w14:textId="77777777" w:rsidR="007F17DD" w:rsidRPr="00F9004D" w:rsidRDefault="007F17DD" w:rsidP="007F17DD">
            <w:pPr>
              <w:pStyle w:val="Akapitzlist"/>
              <w:numPr>
                <w:ilvl w:val="0"/>
                <w:numId w:val="29"/>
              </w:numPr>
              <w:tabs>
                <w:tab w:val="num" w:pos="0"/>
                <w:tab w:val="left" w:pos="2214"/>
              </w:tabs>
              <w:suppressAutoHyphens/>
              <w:spacing w:after="0"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 xml:space="preserve">możliwość weryfikacji u producenta konfiguracji fabrycznej i oferowanej zakupionego sprzętu </w:t>
            </w:r>
          </w:p>
          <w:p w14:paraId="10991F7F" w14:textId="77777777" w:rsidR="007F17DD" w:rsidRPr="00F9004D" w:rsidRDefault="007F17DD" w:rsidP="007F17DD">
            <w:pPr>
              <w:pStyle w:val="Akapitzlist"/>
              <w:numPr>
                <w:ilvl w:val="0"/>
                <w:numId w:val="29"/>
              </w:numPr>
              <w:tabs>
                <w:tab w:val="num" w:pos="0"/>
                <w:tab w:val="left" w:pos="2214"/>
              </w:tabs>
              <w:suppressAutoHyphens/>
              <w:spacing w:after="0"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>możliwość weryfikacji na stronie producenta posiadanej/wykupionej gwarancji</w:t>
            </w:r>
          </w:p>
          <w:p w14:paraId="5D59FA0A" w14:textId="77777777" w:rsidR="007F17DD" w:rsidRPr="00F9004D" w:rsidRDefault="007F17DD" w:rsidP="007F17DD">
            <w:pPr>
              <w:pStyle w:val="Akapitzlist"/>
              <w:numPr>
                <w:ilvl w:val="0"/>
                <w:numId w:val="29"/>
              </w:numPr>
              <w:tabs>
                <w:tab w:val="num" w:pos="0"/>
                <w:tab w:val="left" w:pos="2214"/>
              </w:tabs>
              <w:suppressAutoHyphens/>
              <w:spacing w:after="0"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>możliwość weryfikacji statusu naprawy urządzenia po podaniu unikalnego numeru seryjnego</w:t>
            </w:r>
          </w:p>
          <w:p w14:paraId="5FDA4698" w14:textId="77777777" w:rsidR="007F17DD" w:rsidRPr="00F9004D" w:rsidRDefault="007F17DD" w:rsidP="00EE6E86">
            <w:pPr>
              <w:tabs>
                <w:tab w:val="num" w:pos="0"/>
                <w:tab w:val="num" w:pos="720"/>
              </w:tabs>
              <w:spacing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>Naprawy gwarancyjne urządzeń muszą być realizowany przez Producenta lub Autoryzowanego Partnera Serwisowego Producenta.</w:t>
            </w:r>
          </w:p>
        </w:tc>
      </w:tr>
      <w:tr w:rsidR="007F17DD" w:rsidRPr="00F9004D" w14:paraId="58A84EF9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6611C04C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520B065D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b/>
                <w:lang w:eastAsia="en-US"/>
              </w:rPr>
              <w:t>Waga/rozmiary urządzenia:</w:t>
            </w:r>
          </w:p>
          <w:p w14:paraId="0C000710" w14:textId="77777777" w:rsidR="007F17DD" w:rsidRPr="00F9004D" w:rsidRDefault="007F17DD" w:rsidP="00EE6E86">
            <w:pPr>
              <w:tabs>
                <w:tab w:val="num" w:pos="0"/>
                <w:tab w:val="left" w:pos="2214"/>
              </w:tabs>
              <w:spacing w:line="256" w:lineRule="auto"/>
              <w:rPr>
                <w:rFonts w:asciiTheme="majorHAnsi" w:hAnsiTheme="majorHAnsi" w:cstheme="majorHAnsi"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lastRenderedPageBreak/>
              <w:t xml:space="preserve">Suma wymiarów obudowy nie może być większa niż 74cm w tym </w:t>
            </w:r>
          </w:p>
          <w:p w14:paraId="781BAC27" w14:textId="77777777" w:rsidR="007F17DD" w:rsidRPr="00F9004D" w:rsidRDefault="007F17DD" w:rsidP="00EE6E86">
            <w:pPr>
              <w:tabs>
                <w:tab w:val="num" w:pos="0"/>
                <w:tab w:val="left" w:pos="2214"/>
              </w:tabs>
              <w:spacing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 xml:space="preserve">Waga maksymalna 5,4 kg </w:t>
            </w:r>
          </w:p>
        </w:tc>
      </w:tr>
      <w:tr w:rsidR="007F17DD" w:rsidRPr="00F9004D" w14:paraId="6E2A98E9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4BEA9B92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025F0636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lang w:eastAsia="en-US"/>
              </w:rPr>
            </w:pPr>
            <w:r w:rsidRPr="00F9004D">
              <w:rPr>
                <w:rFonts w:asciiTheme="majorHAnsi" w:hAnsiTheme="majorHAnsi" w:cstheme="majorHAnsi"/>
                <w:b/>
                <w:lang w:eastAsia="en-US"/>
              </w:rPr>
              <w:t>Certyfikaty i standardy:</w:t>
            </w:r>
          </w:p>
          <w:p w14:paraId="127DF4C0" w14:textId="77777777" w:rsidR="007F17DD" w:rsidRPr="00F9004D" w:rsidRDefault="007F17DD" w:rsidP="007F17DD">
            <w:pPr>
              <w:pStyle w:val="Akapitzlist"/>
              <w:numPr>
                <w:ilvl w:val="0"/>
                <w:numId w:val="30"/>
              </w:numPr>
              <w:suppressAutoHyphens/>
              <w:spacing w:after="0"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>Certyfikat ISO9001 dla producenta sprzętu</w:t>
            </w:r>
          </w:p>
          <w:p w14:paraId="052326E6" w14:textId="77777777" w:rsidR="007F17DD" w:rsidRPr="00F9004D" w:rsidRDefault="007F17DD" w:rsidP="007F17DD">
            <w:pPr>
              <w:pStyle w:val="Akapitzlist"/>
              <w:numPr>
                <w:ilvl w:val="0"/>
                <w:numId w:val="30"/>
              </w:numPr>
              <w:suppressAutoHyphens/>
              <w:spacing w:after="0"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 xml:space="preserve">Certyfikat TCO min. 8.0 </w:t>
            </w:r>
          </w:p>
          <w:p w14:paraId="3097F210" w14:textId="77777777" w:rsidR="007F17DD" w:rsidRPr="00F9004D" w:rsidRDefault="007F17DD" w:rsidP="007F17DD">
            <w:pPr>
              <w:pStyle w:val="Akapitzlist"/>
              <w:numPr>
                <w:ilvl w:val="0"/>
                <w:numId w:val="30"/>
              </w:numPr>
              <w:suppressAutoHyphens/>
              <w:spacing w:after="0"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>Deklaracja zgodności CE</w:t>
            </w:r>
          </w:p>
          <w:p w14:paraId="502E259B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>Potwierdzenie spełnienia kryteriów środowiskowych, w tym zgodności z dyrektywą RoHS Unii Europejskiej o eliminacji substancji niebezpiecznych w postaci oświadczenia producenta jednostki</w:t>
            </w:r>
          </w:p>
          <w:p w14:paraId="15658454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b/>
                <w:lang w:eastAsia="en-US"/>
              </w:rPr>
              <w:t>Firma serwisująca musi posiadać ISO 9001:2015 na świadczenie usług serwisowych oraz posiadać autoryzacje producenta komputera – dokumenty potwierdzające załączyć do oferty.</w:t>
            </w:r>
          </w:p>
          <w:p w14:paraId="729235E5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b/>
                <w:lang w:eastAsia="en-US"/>
              </w:rPr>
              <w:t>Oświadczenie producenta, że w przypadku nie wywiązywania się z obowiązków gwarancyjnych oferenta lub firmy serwisującej, przejmie na siebie wszelkie zobowiązania związane z serwisem (załączyć do oferty).</w:t>
            </w:r>
          </w:p>
        </w:tc>
      </w:tr>
      <w:tr w:rsidR="007F17DD" w:rsidRPr="00F9004D" w14:paraId="30EC09CA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73391342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6FA4CB7A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lang w:eastAsia="en-US"/>
              </w:rPr>
            </w:pPr>
            <w:r w:rsidRPr="00F9004D">
              <w:rPr>
                <w:rFonts w:asciiTheme="majorHAnsi" w:hAnsiTheme="majorHAnsi" w:cstheme="majorHAnsi"/>
                <w:b/>
                <w:lang w:eastAsia="en-US"/>
              </w:rPr>
              <w:t>Bezpieczeństwo i zdalne zarządzanie:</w:t>
            </w:r>
          </w:p>
          <w:p w14:paraId="201EF4F1" w14:textId="77777777" w:rsidR="007F17DD" w:rsidRPr="00F9004D" w:rsidRDefault="007F17DD" w:rsidP="007F17DD">
            <w:pPr>
              <w:pStyle w:val="Akapitzlist"/>
              <w:numPr>
                <w:ilvl w:val="0"/>
                <w:numId w:val="31"/>
              </w:numPr>
              <w:suppressAutoHyphens/>
              <w:spacing w:after="0"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>Złącze typu Kensington Lock</w:t>
            </w:r>
          </w:p>
          <w:p w14:paraId="5EA7917F" w14:textId="77777777" w:rsidR="007F17DD" w:rsidRPr="00F9004D" w:rsidRDefault="007F17DD" w:rsidP="007F17DD">
            <w:pPr>
              <w:pStyle w:val="Akapitzlist"/>
              <w:numPr>
                <w:ilvl w:val="0"/>
                <w:numId w:val="31"/>
              </w:numPr>
              <w:suppressAutoHyphens/>
              <w:spacing w:after="0"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>Oczko na kłódkę</w:t>
            </w:r>
          </w:p>
          <w:p w14:paraId="5D85AE12" w14:textId="77777777" w:rsidR="007F17DD" w:rsidRPr="00F9004D" w:rsidRDefault="007F17DD" w:rsidP="007F17DD">
            <w:pPr>
              <w:pStyle w:val="Akapitzlist"/>
              <w:numPr>
                <w:ilvl w:val="0"/>
                <w:numId w:val="31"/>
              </w:numPr>
              <w:suppressAutoHyphens/>
              <w:spacing w:after="0" w:line="256" w:lineRule="auto"/>
              <w:rPr>
                <w:rFonts w:asciiTheme="majorHAnsi" w:hAnsiTheme="majorHAnsi" w:cstheme="majorHAnsi"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>TPM 2.0 z certyfikatem TCG</w:t>
            </w:r>
          </w:p>
          <w:p w14:paraId="6C73C8D2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>Obudowa komputera wyposażona w zamek elektromagnetyczny sterowany z poziomu BIOS, chroniącym przed nieautoryzowanym dostępem do komputera</w:t>
            </w:r>
          </w:p>
        </w:tc>
      </w:tr>
      <w:tr w:rsidR="007F17DD" w:rsidRPr="00F9004D" w14:paraId="588E9EC2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6A405AA1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41E1C0EF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lang w:eastAsia="en-US"/>
              </w:rPr>
            </w:pPr>
            <w:r w:rsidRPr="00F9004D">
              <w:rPr>
                <w:rFonts w:asciiTheme="majorHAnsi" w:hAnsiTheme="majorHAnsi" w:cstheme="majorHAnsi"/>
                <w:b/>
                <w:lang w:eastAsia="en-US"/>
              </w:rPr>
              <w:t>Wirtualizacja:</w:t>
            </w:r>
          </w:p>
          <w:p w14:paraId="0CB360A0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>Sprzętowe wsparcie technologii wirtualizacji procesorów, pamięci i urządzeń I/O realizowane łącznie w procesorze, chipsecie płyty głównej oraz w BIOS systemu (możliwość włączenia/wyłączenia sprzętowego wsparcia wirtualizacji.</w:t>
            </w:r>
          </w:p>
        </w:tc>
      </w:tr>
      <w:tr w:rsidR="007F17DD" w:rsidRPr="00F9004D" w14:paraId="25D546AB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726D6100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692F25BF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lang w:eastAsia="en-US"/>
              </w:rPr>
            </w:pPr>
            <w:r w:rsidRPr="00F9004D">
              <w:rPr>
                <w:rFonts w:asciiTheme="majorHAnsi" w:hAnsiTheme="majorHAnsi" w:cstheme="majorHAnsi"/>
                <w:b/>
                <w:lang w:eastAsia="en-US"/>
              </w:rPr>
              <w:t>Oprogramowanie:</w:t>
            </w:r>
          </w:p>
          <w:p w14:paraId="50C80E31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  <w:lang w:eastAsia="en-US"/>
              </w:rPr>
              <w:t>Dedykowane oprogramowanie producenta sprzętu umożliwiające automatyczna weryfikacje i instalację sterowników oraz oprogramowania użytkowego producenta w tym również wgranie najnowszej wersji BIOS. Oprogramowanie musi automatycznie łączyć się z centralna bazą sterowników i oprogramowania użytkowego producenta, sprawdzać dostępne aktualizacje i zapewniać zbiorczą instalację wszystkich sterowników i aplikacji bez ingerencji użytkownika. Oprogramowanie musi być wyposażone w moduł rejestru zdarzeń, w którym znajdują się informacje o tym kiedy i jakie sterowniki zostały zainstalowane na danej maszynie. Oprogramowanie musi zapewniać również ustawienie automatycznego uaktualnienia wszystkich sterowników we wskazanym dniu miesiąca.</w:t>
            </w:r>
          </w:p>
        </w:tc>
      </w:tr>
      <w:tr w:rsidR="007F17DD" w:rsidRPr="00F9004D" w14:paraId="2C15BAFD" w14:textId="77777777" w:rsidTr="00EE6E86">
        <w:tc>
          <w:tcPr>
            <w:tcW w:w="1213" w:type="dxa"/>
            <w:tcMar>
              <w:top w:w="113" w:type="dxa"/>
              <w:bottom w:w="113" w:type="dxa"/>
            </w:tcMar>
            <w:vAlign w:val="center"/>
          </w:tcPr>
          <w:p w14:paraId="0204D1EF" w14:textId="77777777" w:rsidR="007F17DD" w:rsidRPr="00F9004D" w:rsidRDefault="007F17DD" w:rsidP="007F17DD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50" w:type="dxa"/>
            <w:tcMar>
              <w:top w:w="113" w:type="dxa"/>
              <w:bottom w:w="113" w:type="dxa"/>
            </w:tcMar>
          </w:tcPr>
          <w:p w14:paraId="0DF68010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/>
                <w:lang w:eastAsia="en-US"/>
              </w:rPr>
              <w:t>Oprogramowanie biurowe:</w:t>
            </w: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 Dożywotnia licencja oprogramowania Office w wersji 2021:</w:t>
            </w:r>
          </w:p>
          <w:p w14:paraId="449BAF2B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Równoważne oprogramowanie musi spełniać następujące wymagania poprzez wbudowane mechanizmy, bez użycia dodatkowych aplikacji:  </w:t>
            </w:r>
          </w:p>
          <w:p w14:paraId="239BEECC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</w:p>
          <w:p w14:paraId="3024CA59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1) W ramach licencji zapewnione ma zostać:  </w:t>
            </w:r>
          </w:p>
          <w:p w14:paraId="0E7381B1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>a. dostępność pakietu w wersjach 32-bit oraz 64-bit,</w:t>
            </w:r>
          </w:p>
          <w:p w14:paraId="0043101D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b. stały dostęp do najnowszych aktualizacji zakupionej wersji oprogramowania,   </w:t>
            </w:r>
          </w:p>
          <w:p w14:paraId="27CDCD7A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2) Wymagania odnośnie interfejsu użytkownika:  </w:t>
            </w:r>
          </w:p>
          <w:p w14:paraId="1D5089DB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a. Pełna polska wersja językowa interfejsu użytkownika. </w:t>
            </w:r>
          </w:p>
          <w:p w14:paraId="35C551D4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b. Prostota i intuicyjność obsługi, pozwalająca na pracę osobom nieposiadającym umiejętności technicznych.  </w:t>
            </w:r>
          </w:p>
          <w:p w14:paraId="6DE0FF7D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3) Oprogramowanie musi umożliwiać tworzenie i edycję dokumentów elektronicznych w ustalonym standardzie, który spełnia następujące warunki: </w:t>
            </w:r>
          </w:p>
          <w:p w14:paraId="6BB65791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a. posiada kompletny i publicznie dostępny opis formatu,  </w:t>
            </w:r>
          </w:p>
          <w:p w14:paraId="4D4A4AF0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b. ma zdefiniowany układ informacji w postaci XML zgodnie z Załącznikiem 2 Rozporządzenia Rady Ministrów z dnia 12 kwietnia 2012 r. w sprawie Krajowych Ram Interoperacyjności, minimalnych wymagań dla rejestrów publicznych i wymiany informacji w postaci elektronicznej oraz minimalnych wymagań dla systemów teleinformatycznych (Dz.U. 2012, poz. 526 ze zm.),  </w:t>
            </w:r>
          </w:p>
          <w:p w14:paraId="3629BD5E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c. umożliwia kreowanie plików w formacie XML,  </w:t>
            </w:r>
          </w:p>
          <w:p w14:paraId="7A52935D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d. wspiera w swojej specyfikacji podpis elektroniczny w formacie XAdES,  </w:t>
            </w:r>
          </w:p>
          <w:p w14:paraId="4CEC5D48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4) Oprogramowanie musi umożliwiać dostosowanie dokumentów i szablonów do potrzeb instytucji oraz poprawnie współpracować z dodatkiem  ComarchINK w wersji 32 i 64 bit. </w:t>
            </w:r>
          </w:p>
          <w:p w14:paraId="22C36ECC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5) Oprogramowanie musi umożliwiać opatrywanie dokumentów metadanymi.  </w:t>
            </w:r>
          </w:p>
          <w:p w14:paraId="3E7E4135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6) W skład oprogramowania muszą wchodzić narzędzia programistyczne umożliwiające automatyzację pracy i wymianę danych pomiędzy dokumentami i aplikacjami (język makropoleceń, język skryptowy).  </w:t>
            </w:r>
          </w:p>
          <w:p w14:paraId="0C985178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7) Do aplikacji musi być dostępna pełna dokumentacja w języku polskim.  </w:t>
            </w:r>
          </w:p>
          <w:p w14:paraId="4A7A1972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>8) Pakiet zintegrowanych aplikacji biurowych musi zawierać:</w:t>
            </w:r>
          </w:p>
          <w:p w14:paraId="492F14BD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a. edytor tekstów,  </w:t>
            </w:r>
          </w:p>
          <w:p w14:paraId="2E3B66D6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b. arkusz kalkulacyjny,  </w:t>
            </w:r>
          </w:p>
          <w:p w14:paraId="37E4E0DB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c. narzędzie do przygotowywania i prowadzenia prezentacji,  </w:t>
            </w:r>
          </w:p>
          <w:p w14:paraId="6293057A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lastRenderedPageBreak/>
              <w:t>d. narzędzie do zarządzania informacją prywatną (pocztą elektroniczną, kalendarzem, kontaktami i              zadaniami),</w:t>
            </w:r>
          </w:p>
          <w:p w14:paraId="3D4603F2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9) Edytor tekstów musi umożliwiać:  </w:t>
            </w:r>
          </w:p>
          <w:p w14:paraId="42122099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a. Edycję i formatowanie tekstu w języku polskim wraz z obsługą języka polskiego w zakresie sprawdzania pisowni i poprawności gramatycznej oraz funkcjonalnością słownika wyrazów bliskoznacznych i autokorekty.  </w:t>
            </w:r>
          </w:p>
          <w:p w14:paraId="4C796493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>b. Edycję i formatowanie tekstu w języku angielskim wraz z obsługą języka angielskiego w zakresie sprawdzania pisowni i poprawności gramatycznej oraz funkcjonalnością słownika wyrazów bliskoznacznych i autokorekty.</w:t>
            </w:r>
          </w:p>
          <w:p w14:paraId="681430D2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c. Wstawianie oraz formatowanie tabel.  </w:t>
            </w:r>
          </w:p>
          <w:p w14:paraId="69A1C4D3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d. Wstawianie oraz formatowanie obiektów graficznych.  </w:t>
            </w:r>
          </w:p>
          <w:p w14:paraId="7E08B900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e. Wstawianie wykresów i tabel z arkusza kalkulacyjnego (wliczając tabele przestawne).  </w:t>
            </w:r>
          </w:p>
          <w:p w14:paraId="2FAE39D9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f. Automatyczne numerowanie rozdziałów, punktów, akapitów, tabel i rysunków.  </w:t>
            </w:r>
          </w:p>
          <w:p w14:paraId="49EE159E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g. Automatyczne tworzenie spisów treści.  </w:t>
            </w:r>
          </w:p>
          <w:p w14:paraId="4DC03BCB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h. Formatowanie nagłówków i stopek stron.  </w:t>
            </w:r>
          </w:p>
          <w:p w14:paraId="62C2BC13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i. Śledzenie i porównywanie zmian wprowadzonych przez użytkowników w dokumencie.  </w:t>
            </w:r>
          </w:p>
          <w:p w14:paraId="63B6233B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j. Zapamiętywanie i wskazywanie miejsca, w którym zakończona była edycja dokumentu przed jego uprzednim zamknięciem.  </w:t>
            </w:r>
          </w:p>
          <w:p w14:paraId="5D7271B6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k. Nagrywanie, tworzenie i edycję makr automatyzujących wykonywanie czynności.  </w:t>
            </w:r>
          </w:p>
          <w:p w14:paraId="0A8146CF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l. Określenie układu strony (pionowa/pozioma).  </w:t>
            </w:r>
          </w:p>
          <w:p w14:paraId="1C863810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m. Wydruk dokumentów.  </w:t>
            </w:r>
          </w:p>
          <w:p w14:paraId="64216E84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n. Wykonywanie korespondencji seryjnej bazując na danych adresowych pochodzących z arkusza kalkulacyjnego i z narzędzia do zarządzania informacją prywatną.  </w:t>
            </w:r>
          </w:p>
          <w:p w14:paraId="71999A56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o. Pracę na dokumentach utworzonych przy pomocy Microsoft Word 2010, 2013, 2016, 2019 i 365 z zapewnieniem bezproblemowej konwersji wszystkich elementów i atrybutów dokumentu.  </w:t>
            </w:r>
          </w:p>
          <w:p w14:paraId="2CC2D406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>p. Zapis i edycję plików w formacie PDF,</w:t>
            </w:r>
          </w:p>
          <w:p w14:paraId="494CAA8B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q. Zabezpieczenie dokumentów hasłem przed odczytem oraz przed wprowadzaniem modyfikacji. </w:t>
            </w:r>
          </w:p>
          <w:p w14:paraId="1D377176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>10) Arkusz kalkulacyjny musi umożliwiać:</w:t>
            </w:r>
          </w:p>
          <w:p w14:paraId="730882F9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a. Tworzenie raportów tabelarycznych  </w:t>
            </w:r>
          </w:p>
          <w:p w14:paraId="289572C2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lastRenderedPageBreak/>
              <w:t xml:space="preserve">b. Tworzenie wykresów liniowych (wraz linią trendu), słupkowych, kołowych  </w:t>
            </w:r>
          </w:p>
          <w:p w14:paraId="08605053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c. Tworzenie arkuszy kalkulacyjnych zawierających teksty, dane liczbowe oraz formuły przeprowadzające operacje matematyczne, logiczne, tekstowe, statystyczne oraz operacje na danych finansowych i na miarach czasu.  </w:t>
            </w:r>
          </w:p>
          <w:p w14:paraId="71F63D71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d. Tworzenie raportów z zewnętrznych źródeł danych (inne arkusze kalkulacyjne, bazy danych zgodne z ODBC, pliki tekstowe, pliki XML, webservice)  </w:t>
            </w:r>
          </w:p>
          <w:p w14:paraId="0EA00839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e. Obsługę kostek OLAP oraz tworzenie i edycję kwerend bazodanowych i webowych. Narzędzia wspomagające analizę statystyczną i finansową, analizę wariantową i rozwiązywanie problemów optymalizacyjnych  </w:t>
            </w:r>
          </w:p>
          <w:p w14:paraId="2C68230A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f. Tworzenie raportów tabeli przestawnych umożliwiających dynamiczną zmianę wymiarów oraz wykresów bazujących na danych z tabeli przestawnych  g. Wyszukiwanie i zamianę danych  </w:t>
            </w:r>
          </w:p>
          <w:p w14:paraId="3214F02E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h. Wykonywanie analiz danych przy użyciu formatowania warunkowego  </w:t>
            </w:r>
          </w:p>
          <w:p w14:paraId="684EDB5E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i. Tworzenie wykresów prognoz i trendów na podstawie danych historycznych z użyciem algorytmu ETS  </w:t>
            </w:r>
          </w:p>
          <w:p w14:paraId="34428A01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j. Nazywanie komórek arkusza i odwoływanie się w formułach po takiej nazwie  </w:t>
            </w:r>
          </w:p>
          <w:p w14:paraId="77B50E91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k. Nagrywanie, tworzenie i edycję makr automatyzujących wykonywanie czynności  </w:t>
            </w:r>
          </w:p>
          <w:p w14:paraId="77FCD871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l. Formatowanie czasu, daty i wartości finansowych z polskim formatem  </w:t>
            </w:r>
          </w:p>
          <w:p w14:paraId="3A086C59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m. Zapis wielu arkuszy kalkulacyjnych w jednym pliku.  </w:t>
            </w:r>
          </w:p>
          <w:p w14:paraId="70317190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n. Inteligentne uzupełnianie komórek w kolumnie według rozpoznanych wzorców, wraz z ich możliwością poprawiania poprzez modyfikację proponowanych formuł.  </w:t>
            </w:r>
          </w:p>
          <w:p w14:paraId="33DE9C59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o. Możliwość przedstawienia różnych wykresów przed ich finalnym wyborem (tylko po najechaniu znacznikiem myszy na dany rodzaj wykresu). </w:t>
            </w:r>
          </w:p>
          <w:p w14:paraId="7E20BFB2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p. Zachowanie pełnej zgodności z formatami plików utworzonych za pomocą oprogramowania Microsoft Excel 2010, 2013, 2016, 2019, 365 z uwzględnieniem poprawnej realizacji użytych w nich funkcji specjalnych i makropoleceń.  </w:t>
            </w:r>
          </w:p>
          <w:p w14:paraId="496706CD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q. Zabezpieczenie dokumentów hasłem przed odczytem oraz przed wprowadzaniem modyfikacji  </w:t>
            </w:r>
          </w:p>
          <w:p w14:paraId="107CB91F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11) Narzędzie do przygotowywania i prowadzenia prezentacji musi umożliwiać: </w:t>
            </w:r>
          </w:p>
          <w:p w14:paraId="1BD69B27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a. Przygotowywanie prezentacji multimedialnych, które będą:  - Prezentowanie przy użyciu projektora multimedialnego  - Drukowanie w formacie umożliwiającym robienie notatek  </w:t>
            </w:r>
          </w:p>
          <w:p w14:paraId="130AE630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b. Zapisanie, jako prezentacja tylko do odczytu.  </w:t>
            </w:r>
          </w:p>
          <w:p w14:paraId="242D69B3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c. Nagrywanie narracji i dołączanie jej do prezentacji  </w:t>
            </w:r>
          </w:p>
          <w:p w14:paraId="7D3CBC95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d. Opatrywanie slajdów notatkami dla prezentera  </w:t>
            </w:r>
          </w:p>
          <w:p w14:paraId="1E1BA80D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lastRenderedPageBreak/>
              <w:t xml:space="preserve">e. Umieszczanie i formatowanie tekstów, obiektów graficznych, tabel, nagrań dźwiękowych i wideo  </w:t>
            </w:r>
          </w:p>
          <w:p w14:paraId="260AC162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f. Umieszczanie tabel i wykresów pochodzących z arkusza kalkulacyjnego  </w:t>
            </w:r>
          </w:p>
          <w:p w14:paraId="05A98B18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g. Odświeżenie wykresu znajdującego się w prezentacji po zmianie danych w źródłowym arkuszu kalkulacyjnym  </w:t>
            </w:r>
          </w:p>
          <w:p w14:paraId="5449DDED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h. Możliwość tworzenia animacji obiektów i całych slajdów  </w:t>
            </w:r>
          </w:p>
          <w:p w14:paraId="30D3AE81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i. Prowadzenie prezentacji w trybie prezentera, gdzie slajdy są widoczne na jednym monitorze lub projektorze, a na drugim widoczne są slajdy i notatki prezentera, z możliwością podglądu następnego slajdu.  </w:t>
            </w:r>
          </w:p>
          <w:p w14:paraId="43DA69CC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j. Pełna zgodność z formatami plików utworzonych za pomocą oprogramowania MS PowerPoint 2010, 2013, 2016, 2019 i 365.  </w:t>
            </w:r>
          </w:p>
          <w:p w14:paraId="2D199645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12) Narzędzie do zarządzania informacją prywatną (pocztą elektroniczną, kalendarzem, kontaktami i zadaniami) musi umożliwiać:  </w:t>
            </w:r>
          </w:p>
          <w:p w14:paraId="49A6A2C4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a. Pobieranie i wysyłanie poczty elektronicznej z serwera pocztowego,  </w:t>
            </w:r>
          </w:p>
          <w:p w14:paraId="18BF20E8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b. Przechowywanie wiadomości na serwerze lub w lokalnym pliku tworzonym z zastosowaniem efektywnej kompresji danych,  </w:t>
            </w:r>
          </w:p>
          <w:p w14:paraId="775E26BD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c. Filtrowanie niechcianej poczty elektronicznej (SPAM) oraz określanie listy zablokowanych i bezpiecznych nadawców,  </w:t>
            </w:r>
          </w:p>
          <w:p w14:paraId="72012548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d. Tworzenie katalogów, pozwalających katalogować pocztę elektroniczną,  </w:t>
            </w:r>
          </w:p>
          <w:p w14:paraId="3100287A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e. Automatyczne grupowanie poczty o tym samym tytule,  </w:t>
            </w:r>
          </w:p>
          <w:p w14:paraId="6E1DAAC2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f. Tworzenie reguł przenoszących automatycznie nową pocztę elektroniczną do określonych katalogów bazując na słowach zawartych w tytule, adresie nadawcy i odbiorcy,  </w:t>
            </w:r>
          </w:p>
          <w:p w14:paraId="032CB789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g. Oflagowanie poczty elektronicznej z określeniem terminu przypomnienia, oddzielnie dla nadawcy i adresatów,  </w:t>
            </w:r>
          </w:p>
          <w:p w14:paraId="6589BB57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h. Mechanizm ustalania liczby wiadomości, które mają być synchronizowane lokalnie,  i. Zarządzanie kalendarzem,  </w:t>
            </w:r>
          </w:p>
          <w:p w14:paraId="6FE4D7C4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j. Udostępnianie kalendarza innym użytkownikom z możliwością określania uprawnień użytkowników,  </w:t>
            </w:r>
          </w:p>
          <w:p w14:paraId="39365EE8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k. Przeglądanie kalendarza innych użytkowników,  </w:t>
            </w:r>
          </w:p>
          <w:p w14:paraId="75E3C8EA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l.Zapraszanie uczestników na spotkanie, co po ich akceptacji powoduje automatyczne wprowadzenie spotkania w ich kalendarzach,  m. Zarządzanie listą zadań,  </w:t>
            </w:r>
          </w:p>
          <w:p w14:paraId="3E9FA2A8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n. Zlecanie zadań innym użytkownikom,  </w:t>
            </w:r>
          </w:p>
          <w:p w14:paraId="0D2FE55F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o. Zarządzanie listą kontaktów,  </w:t>
            </w:r>
          </w:p>
          <w:p w14:paraId="017F14EE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lastRenderedPageBreak/>
              <w:t xml:space="preserve">p. Udostępnianie listy kontaktów innym użytkownikom,  </w:t>
            </w:r>
          </w:p>
          <w:p w14:paraId="03529068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q. Przeglądanie listy kontaktów innych użytkowników,  </w:t>
            </w:r>
          </w:p>
          <w:p w14:paraId="117AA420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 xml:space="preserve">r. Możliwość przesyłania kontaktów innym użytkowników,  </w:t>
            </w:r>
          </w:p>
          <w:p w14:paraId="28F72366" w14:textId="77777777" w:rsidR="007F17DD" w:rsidRPr="00F9004D" w:rsidRDefault="007F17DD" w:rsidP="00EE6E86">
            <w:pPr>
              <w:spacing w:line="256" w:lineRule="auto"/>
              <w:rPr>
                <w:rFonts w:asciiTheme="majorHAnsi" w:hAnsiTheme="majorHAnsi" w:cstheme="majorHAnsi"/>
                <w:bCs/>
                <w:lang w:eastAsia="en-US"/>
              </w:rPr>
            </w:pPr>
            <w:r w:rsidRPr="00F9004D">
              <w:rPr>
                <w:rFonts w:asciiTheme="majorHAnsi" w:hAnsiTheme="majorHAnsi" w:cstheme="majorHAnsi"/>
                <w:bCs/>
                <w:lang w:eastAsia="en-US"/>
              </w:rPr>
              <w:t>s. Możliwość wykorzystania do komunikacji z serwerem pocztowym mechanizmu MAPI poprzez http</w:t>
            </w:r>
          </w:p>
        </w:tc>
      </w:tr>
    </w:tbl>
    <w:p w14:paraId="58B33D35" w14:textId="77777777" w:rsidR="007F17DD" w:rsidRPr="00F9004D" w:rsidRDefault="007F17DD" w:rsidP="007F17DD">
      <w:pPr>
        <w:rPr>
          <w:rFonts w:asciiTheme="majorHAnsi" w:hAnsiTheme="majorHAnsi" w:cstheme="majorHAnsi"/>
        </w:rPr>
      </w:pPr>
    </w:p>
    <w:p w14:paraId="6F4012C6" w14:textId="77777777" w:rsidR="007F17DD" w:rsidRPr="00F9004D" w:rsidRDefault="007F17DD" w:rsidP="007F17DD">
      <w:pPr>
        <w:rPr>
          <w:rFonts w:asciiTheme="majorHAnsi" w:hAnsiTheme="majorHAnsi" w:cstheme="majorHAnsi"/>
        </w:rPr>
      </w:pPr>
      <w:r w:rsidRPr="00F9004D">
        <w:rPr>
          <w:rFonts w:asciiTheme="majorHAnsi" w:hAnsiTheme="majorHAnsi" w:cstheme="majorHAnsi"/>
        </w:rPr>
        <w:t xml:space="preserve">Monitor </w:t>
      </w:r>
    </w:p>
    <w:p w14:paraId="081D2979" w14:textId="77777777" w:rsidR="007F17DD" w:rsidRPr="00F9004D" w:rsidRDefault="007F17DD" w:rsidP="007F17DD">
      <w:pPr>
        <w:rPr>
          <w:rFonts w:asciiTheme="majorHAnsi" w:hAnsiTheme="majorHAnsi" w:cstheme="majorHAnsi"/>
        </w:rPr>
      </w:pPr>
    </w:p>
    <w:tbl>
      <w:tblPr>
        <w:tblW w:w="978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"/>
        <w:gridCol w:w="3963"/>
        <w:gridCol w:w="5812"/>
      </w:tblGrid>
      <w:tr w:rsidR="007F17DD" w:rsidRPr="00F9004D" w14:paraId="363BBBC7" w14:textId="77777777" w:rsidTr="00EE6E86">
        <w:trPr>
          <w:gridBefore w:val="1"/>
          <w:wBefore w:w="13" w:type="dxa"/>
        </w:trPr>
        <w:tc>
          <w:tcPr>
            <w:tcW w:w="3963" w:type="dxa"/>
            <w:tcMar>
              <w:top w:w="113" w:type="dxa"/>
              <w:bottom w:w="113" w:type="dxa"/>
            </w:tcMar>
          </w:tcPr>
          <w:p w14:paraId="61CCBE07" w14:textId="77777777" w:rsidR="007F17DD" w:rsidRPr="00F9004D" w:rsidRDefault="007F17DD" w:rsidP="00EE6E86">
            <w:pPr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Przekątna ekranu</w:t>
            </w:r>
          </w:p>
        </w:tc>
        <w:tc>
          <w:tcPr>
            <w:tcW w:w="5812" w:type="dxa"/>
            <w:tcMar>
              <w:top w:w="113" w:type="dxa"/>
              <w:bottom w:w="113" w:type="dxa"/>
            </w:tcMar>
          </w:tcPr>
          <w:p w14:paraId="06A2FFCB" w14:textId="77777777" w:rsidR="007F17DD" w:rsidRPr="00F9004D" w:rsidRDefault="007F17DD" w:rsidP="00EE6E86">
            <w:pPr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 Min. 23,8”</w:t>
            </w:r>
          </w:p>
        </w:tc>
      </w:tr>
      <w:tr w:rsidR="007F17DD" w:rsidRPr="00F9004D" w14:paraId="3A6C9D47" w14:textId="77777777" w:rsidTr="00EE6E86">
        <w:trPr>
          <w:gridBefore w:val="1"/>
          <w:wBefore w:w="13" w:type="dxa"/>
        </w:trPr>
        <w:tc>
          <w:tcPr>
            <w:tcW w:w="3963" w:type="dxa"/>
            <w:tcMar>
              <w:top w:w="113" w:type="dxa"/>
              <w:bottom w:w="113" w:type="dxa"/>
            </w:tcMar>
          </w:tcPr>
          <w:p w14:paraId="2C9FA181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Rozdzielczość</w:t>
            </w:r>
          </w:p>
        </w:tc>
        <w:tc>
          <w:tcPr>
            <w:tcW w:w="5812" w:type="dxa"/>
            <w:tcMar>
              <w:top w:w="113" w:type="dxa"/>
              <w:bottom w:w="113" w:type="dxa"/>
            </w:tcMar>
          </w:tcPr>
          <w:p w14:paraId="03038E09" w14:textId="77777777" w:rsidR="007F17DD" w:rsidRPr="00F9004D" w:rsidRDefault="007F17DD" w:rsidP="00EE6E86">
            <w:pPr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 1920 x 1080</w:t>
            </w:r>
          </w:p>
        </w:tc>
      </w:tr>
      <w:tr w:rsidR="007F17DD" w:rsidRPr="00F9004D" w14:paraId="038E3AE8" w14:textId="77777777" w:rsidTr="00EE6E86">
        <w:trPr>
          <w:gridBefore w:val="1"/>
          <w:wBefore w:w="13" w:type="dxa"/>
          <w:trHeight w:val="410"/>
        </w:trPr>
        <w:tc>
          <w:tcPr>
            <w:tcW w:w="3963" w:type="dxa"/>
            <w:tcMar>
              <w:top w:w="113" w:type="dxa"/>
              <w:bottom w:w="113" w:type="dxa"/>
            </w:tcMar>
          </w:tcPr>
          <w:p w14:paraId="73DA7480" w14:textId="77777777" w:rsidR="007F17DD" w:rsidRPr="00F9004D" w:rsidRDefault="007F17DD" w:rsidP="00EE6E86">
            <w:pPr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Częstotliwość odświeżania</w:t>
            </w:r>
          </w:p>
        </w:tc>
        <w:tc>
          <w:tcPr>
            <w:tcW w:w="5812" w:type="dxa"/>
            <w:tcMar>
              <w:top w:w="113" w:type="dxa"/>
              <w:bottom w:w="113" w:type="dxa"/>
            </w:tcMar>
          </w:tcPr>
          <w:p w14:paraId="1EB43CD3" w14:textId="77777777" w:rsidR="007F17DD" w:rsidRPr="00F9004D" w:rsidRDefault="007F17DD" w:rsidP="00EE6E86">
            <w:pPr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 60 Hz</w:t>
            </w:r>
          </w:p>
        </w:tc>
      </w:tr>
      <w:tr w:rsidR="007F17DD" w:rsidRPr="00F9004D" w14:paraId="4328E81C" w14:textId="77777777" w:rsidTr="00EE6E86">
        <w:trPr>
          <w:gridBefore w:val="1"/>
          <w:wBefore w:w="13" w:type="dxa"/>
          <w:trHeight w:val="347"/>
        </w:trPr>
        <w:tc>
          <w:tcPr>
            <w:tcW w:w="3963" w:type="dxa"/>
            <w:tcMar>
              <w:top w:w="113" w:type="dxa"/>
              <w:bottom w:w="113" w:type="dxa"/>
            </w:tcMar>
          </w:tcPr>
          <w:p w14:paraId="02767801" w14:textId="77777777" w:rsidR="007F17DD" w:rsidRPr="00F9004D" w:rsidRDefault="007F17DD" w:rsidP="00EE6E86">
            <w:pPr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Czas odpowiedzi (GtG)</w:t>
            </w:r>
          </w:p>
        </w:tc>
        <w:tc>
          <w:tcPr>
            <w:tcW w:w="5812" w:type="dxa"/>
            <w:tcMar>
              <w:top w:w="113" w:type="dxa"/>
              <w:bottom w:w="113" w:type="dxa"/>
            </w:tcMar>
          </w:tcPr>
          <w:p w14:paraId="15E667CD" w14:textId="77777777" w:rsidR="007F17DD" w:rsidRPr="00F9004D" w:rsidRDefault="007F17DD" w:rsidP="00EE6E86">
            <w:pPr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Max 4 ms</w:t>
            </w:r>
          </w:p>
        </w:tc>
      </w:tr>
      <w:tr w:rsidR="007F17DD" w:rsidRPr="00F9004D" w14:paraId="4DE50136" w14:textId="77777777" w:rsidTr="00EE6E86">
        <w:trPr>
          <w:gridBefore w:val="1"/>
          <w:wBefore w:w="13" w:type="dxa"/>
        </w:trPr>
        <w:tc>
          <w:tcPr>
            <w:tcW w:w="3963" w:type="dxa"/>
            <w:tcMar>
              <w:top w:w="113" w:type="dxa"/>
              <w:bottom w:w="113" w:type="dxa"/>
            </w:tcMar>
          </w:tcPr>
          <w:p w14:paraId="135D5357" w14:textId="77777777" w:rsidR="007F17DD" w:rsidRPr="00F9004D" w:rsidRDefault="007F17DD" w:rsidP="00EE6E86">
            <w:pPr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Rodzaj panelu</w:t>
            </w:r>
          </w:p>
        </w:tc>
        <w:tc>
          <w:tcPr>
            <w:tcW w:w="5812" w:type="dxa"/>
            <w:tcMar>
              <w:top w:w="113" w:type="dxa"/>
              <w:bottom w:w="113" w:type="dxa"/>
            </w:tcMar>
          </w:tcPr>
          <w:p w14:paraId="7E52E9EC" w14:textId="77777777" w:rsidR="007F17DD" w:rsidRPr="00F9004D" w:rsidRDefault="007F17DD" w:rsidP="00EE6E86">
            <w:pPr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IPS</w:t>
            </w:r>
          </w:p>
        </w:tc>
      </w:tr>
      <w:tr w:rsidR="007F17DD" w:rsidRPr="00F9004D" w14:paraId="25E695A0" w14:textId="77777777" w:rsidTr="00EE6E86">
        <w:trPr>
          <w:gridBefore w:val="1"/>
          <w:wBefore w:w="13" w:type="dxa"/>
        </w:trPr>
        <w:tc>
          <w:tcPr>
            <w:tcW w:w="3963" w:type="dxa"/>
            <w:tcMar>
              <w:top w:w="113" w:type="dxa"/>
              <w:bottom w:w="113" w:type="dxa"/>
            </w:tcMar>
          </w:tcPr>
          <w:p w14:paraId="656C65D5" w14:textId="77777777" w:rsidR="007F17DD" w:rsidRPr="00F9004D" w:rsidRDefault="007F17DD" w:rsidP="00EE6E86">
            <w:pPr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Jasność (typowa)</w:t>
            </w:r>
          </w:p>
        </w:tc>
        <w:tc>
          <w:tcPr>
            <w:tcW w:w="5812" w:type="dxa"/>
            <w:tcMar>
              <w:top w:w="113" w:type="dxa"/>
              <w:bottom w:w="113" w:type="dxa"/>
            </w:tcMar>
          </w:tcPr>
          <w:p w14:paraId="0A8B87D4" w14:textId="77777777" w:rsidR="007F17DD" w:rsidRPr="00F9004D" w:rsidRDefault="007F17DD" w:rsidP="00EE6E86">
            <w:pPr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 Min. 250 cd/m2</w:t>
            </w:r>
          </w:p>
        </w:tc>
      </w:tr>
      <w:tr w:rsidR="007F17DD" w:rsidRPr="00F9004D" w14:paraId="11660E22" w14:textId="77777777" w:rsidTr="00EE6E86">
        <w:trPr>
          <w:gridBefore w:val="1"/>
          <w:wBefore w:w="13" w:type="dxa"/>
        </w:trPr>
        <w:tc>
          <w:tcPr>
            <w:tcW w:w="3963" w:type="dxa"/>
            <w:tcMar>
              <w:top w:w="113" w:type="dxa"/>
              <w:bottom w:w="113" w:type="dxa"/>
            </w:tcMar>
          </w:tcPr>
          <w:p w14:paraId="1A06EB27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Kolor</w:t>
            </w:r>
          </w:p>
        </w:tc>
        <w:tc>
          <w:tcPr>
            <w:tcW w:w="5812" w:type="dxa"/>
            <w:tcMar>
              <w:top w:w="113" w:type="dxa"/>
              <w:bottom w:w="113" w:type="dxa"/>
            </w:tcMar>
          </w:tcPr>
          <w:p w14:paraId="1677EA59" w14:textId="77777777" w:rsidR="007F17DD" w:rsidRPr="00F9004D" w:rsidRDefault="007F17DD" w:rsidP="00EE6E86">
            <w:pPr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czarny</w:t>
            </w:r>
          </w:p>
        </w:tc>
      </w:tr>
      <w:tr w:rsidR="007F17DD" w:rsidRPr="00F9004D" w14:paraId="3C3FE4EE" w14:textId="77777777" w:rsidTr="00EE6E86">
        <w:trPr>
          <w:gridBefore w:val="1"/>
          <w:wBefore w:w="13" w:type="dxa"/>
        </w:trPr>
        <w:tc>
          <w:tcPr>
            <w:tcW w:w="3963" w:type="dxa"/>
            <w:tcMar>
              <w:top w:w="113" w:type="dxa"/>
              <w:bottom w:w="113" w:type="dxa"/>
            </w:tcMar>
          </w:tcPr>
          <w:p w14:paraId="1338F1DD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Podświetlenie</w:t>
            </w:r>
          </w:p>
        </w:tc>
        <w:tc>
          <w:tcPr>
            <w:tcW w:w="5812" w:type="dxa"/>
            <w:tcMar>
              <w:top w:w="113" w:type="dxa"/>
              <w:bottom w:w="113" w:type="dxa"/>
            </w:tcMar>
          </w:tcPr>
          <w:p w14:paraId="0AA37804" w14:textId="77777777" w:rsidR="007F17DD" w:rsidRPr="00F9004D" w:rsidRDefault="007F17DD" w:rsidP="00EE6E86">
            <w:pPr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LED</w:t>
            </w:r>
          </w:p>
        </w:tc>
      </w:tr>
      <w:tr w:rsidR="007F17DD" w:rsidRPr="00F9004D" w14:paraId="4670A453" w14:textId="77777777" w:rsidTr="00EE6E86">
        <w:trPr>
          <w:gridBefore w:val="1"/>
          <w:wBefore w:w="13" w:type="dxa"/>
        </w:trPr>
        <w:tc>
          <w:tcPr>
            <w:tcW w:w="3963" w:type="dxa"/>
            <w:tcMar>
              <w:top w:w="113" w:type="dxa"/>
              <w:bottom w:w="113" w:type="dxa"/>
            </w:tcMar>
          </w:tcPr>
          <w:p w14:paraId="7A3E5021" w14:textId="77777777" w:rsidR="007F17DD" w:rsidRPr="00F9004D" w:rsidRDefault="007F17DD" w:rsidP="00EE6E86">
            <w:pPr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Proporcje obrazu</w:t>
            </w:r>
          </w:p>
        </w:tc>
        <w:tc>
          <w:tcPr>
            <w:tcW w:w="5812" w:type="dxa"/>
            <w:tcMar>
              <w:top w:w="113" w:type="dxa"/>
              <w:bottom w:w="113" w:type="dxa"/>
            </w:tcMar>
          </w:tcPr>
          <w:p w14:paraId="439501BE" w14:textId="77777777" w:rsidR="007F17DD" w:rsidRPr="00F9004D" w:rsidRDefault="007F17DD" w:rsidP="00EE6E86">
            <w:pPr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16:9</w:t>
            </w:r>
          </w:p>
        </w:tc>
      </w:tr>
      <w:tr w:rsidR="007F17DD" w:rsidRPr="00F9004D" w14:paraId="130413B2" w14:textId="77777777" w:rsidTr="00EE6E86">
        <w:trPr>
          <w:gridBefore w:val="1"/>
          <w:wBefore w:w="13" w:type="dxa"/>
        </w:trPr>
        <w:tc>
          <w:tcPr>
            <w:tcW w:w="3963" w:type="dxa"/>
            <w:tcMar>
              <w:top w:w="113" w:type="dxa"/>
              <w:bottom w:w="113" w:type="dxa"/>
            </w:tcMar>
          </w:tcPr>
          <w:p w14:paraId="6A5CD6DF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Kontrast (statyczny)</w:t>
            </w:r>
          </w:p>
        </w:tc>
        <w:tc>
          <w:tcPr>
            <w:tcW w:w="5812" w:type="dxa"/>
            <w:tcMar>
              <w:top w:w="113" w:type="dxa"/>
              <w:bottom w:w="113" w:type="dxa"/>
            </w:tcMar>
          </w:tcPr>
          <w:p w14:paraId="06AC173C" w14:textId="77777777" w:rsidR="007F17DD" w:rsidRPr="00F9004D" w:rsidRDefault="007F17DD" w:rsidP="00EE6E86">
            <w:pPr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 100:1</w:t>
            </w:r>
          </w:p>
        </w:tc>
      </w:tr>
      <w:tr w:rsidR="007F17DD" w:rsidRPr="00F9004D" w14:paraId="0B0D2D0B" w14:textId="77777777" w:rsidTr="00EE6E86">
        <w:trPr>
          <w:gridBefore w:val="1"/>
          <w:wBefore w:w="13" w:type="dxa"/>
        </w:trPr>
        <w:tc>
          <w:tcPr>
            <w:tcW w:w="3963" w:type="dxa"/>
            <w:tcMar>
              <w:top w:w="113" w:type="dxa"/>
              <w:bottom w:w="113" w:type="dxa"/>
            </w:tcMar>
          </w:tcPr>
          <w:p w14:paraId="1E743E4D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Wielkość piksela</w:t>
            </w:r>
          </w:p>
        </w:tc>
        <w:tc>
          <w:tcPr>
            <w:tcW w:w="5812" w:type="dxa"/>
            <w:tcMar>
              <w:top w:w="113" w:type="dxa"/>
              <w:bottom w:w="113" w:type="dxa"/>
            </w:tcMar>
          </w:tcPr>
          <w:p w14:paraId="6C86D102" w14:textId="77777777" w:rsidR="007F17DD" w:rsidRPr="00F9004D" w:rsidRDefault="007F17DD" w:rsidP="00EE6E86">
            <w:pPr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 Max. 0.2745</w:t>
            </w:r>
          </w:p>
        </w:tc>
      </w:tr>
      <w:tr w:rsidR="007F17DD" w:rsidRPr="00F9004D" w14:paraId="00DBD445" w14:textId="77777777" w:rsidTr="00EE6E86">
        <w:trPr>
          <w:gridBefore w:val="1"/>
          <w:wBefore w:w="13" w:type="dxa"/>
        </w:trPr>
        <w:tc>
          <w:tcPr>
            <w:tcW w:w="3963" w:type="dxa"/>
            <w:tcMar>
              <w:top w:w="113" w:type="dxa"/>
              <w:bottom w:w="113" w:type="dxa"/>
            </w:tcMar>
          </w:tcPr>
          <w:p w14:paraId="1385C774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Powierzchnia aktywna ekranu (wys. x szer.)</w:t>
            </w:r>
          </w:p>
        </w:tc>
        <w:tc>
          <w:tcPr>
            <w:tcW w:w="5812" w:type="dxa"/>
            <w:tcMar>
              <w:top w:w="113" w:type="dxa"/>
              <w:bottom w:w="113" w:type="dxa"/>
            </w:tcMar>
          </w:tcPr>
          <w:p w14:paraId="0E41796C" w14:textId="77777777" w:rsidR="007F17DD" w:rsidRPr="00F9004D" w:rsidRDefault="007F17DD" w:rsidP="00EE6E86">
            <w:pPr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 Min. 527 x 296 mm</w:t>
            </w:r>
          </w:p>
        </w:tc>
      </w:tr>
      <w:tr w:rsidR="007F17DD" w:rsidRPr="00F9004D" w14:paraId="564A4454" w14:textId="77777777" w:rsidTr="00EE6E86">
        <w:trPr>
          <w:gridBefore w:val="1"/>
          <w:wBefore w:w="13" w:type="dxa"/>
        </w:trPr>
        <w:tc>
          <w:tcPr>
            <w:tcW w:w="3963" w:type="dxa"/>
            <w:tcMar>
              <w:top w:w="113" w:type="dxa"/>
              <w:bottom w:w="113" w:type="dxa"/>
            </w:tcMar>
          </w:tcPr>
          <w:p w14:paraId="0C6AF8BE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Kolory ekranu</w:t>
            </w:r>
          </w:p>
        </w:tc>
        <w:tc>
          <w:tcPr>
            <w:tcW w:w="5812" w:type="dxa"/>
            <w:tcMar>
              <w:top w:w="113" w:type="dxa"/>
              <w:bottom w:w="113" w:type="dxa"/>
            </w:tcMar>
          </w:tcPr>
          <w:p w14:paraId="7ED541CD" w14:textId="77777777" w:rsidR="007F17DD" w:rsidRPr="00F9004D" w:rsidRDefault="007F17DD" w:rsidP="00EE6E86">
            <w:pPr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16,7 mln</w:t>
            </w:r>
          </w:p>
        </w:tc>
      </w:tr>
      <w:tr w:rsidR="007F17DD" w:rsidRPr="00F9004D" w14:paraId="4DC7BDFC" w14:textId="77777777" w:rsidTr="00EE6E86">
        <w:trPr>
          <w:gridBefore w:val="1"/>
          <w:wBefore w:w="13" w:type="dxa"/>
        </w:trPr>
        <w:tc>
          <w:tcPr>
            <w:tcW w:w="3963" w:type="dxa"/>
            <w:tcMar>
              <w:top w:w="113" w:type="dxa"/>
              <w:bottom w:w="113" w:type="dxa"/>
            </w:tcMar>
          </w:tcPr>
          <w:p w14:paraId="7A2C2D7E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lastRenderedPageBreak/>
              <w:t>Porty</w:t>
            </w:r>
          </w:p>
        </w:tc>
        <w:tc>
          <w:tcPr>
            <w:tcW w:w="5812" w:type="dxa"/>
            <w:tcMar>
              <w:top w:w="113" w:type="dxa"/>
              <w:bottom w:w="113" w:type="dxa"/>
            </w:tcMar>
          </w:tcPr>
          <w:p w14:paraId="0BDA38F5" w14:textId="77777777" w:rsidR="007F17DD" w:rsidRPr="00F9004D" w:rsidRDefault="007F17DD" w:rsidP="00EE6E86">
            <w:pPr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 1x HDMI 1.4, 1x DP 1.2, 1x VGA</w:t>
            </w:r>
          </w:p>
        </w:tc>
      </w:tr>
      <w:tr w:rsidR="007F17DD" w:rsidRPr="00F9004D" w14:paraId="348253D7" w14:textId="77777777" w:rsidTr="00EE6E86">
        <w:trPr>
          <w:gridBefore w:val="1"/>
          <w:wBefore w:w="13" w:type="dxa"/>
        </w:trPr>
        <w:tc>
          <w:tcPr>
            <w:tcW w:w="3963" w:type="dxa"/>
            <w:tcMar>
              <w:top w:w="113" w:type="dxa"/>
              <w:bottom w:w="113" w:type="dxa"/>
            </w:tcMar>
          </w:tcPr>
          <w:p w14:paraId="02D0421E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Źródło zasilania</w:t>
            </w:r>
          </w:p>
        </w:tc>
        <w:tc>
          <w:tcPr>
            <w:tcW w:w="5812" w:type="dxa"/>
            <w:tcMar>
              <w:top w:w="113" w:type="dxa"/>
              <w:bottom w:w="113" w:type="dxa"/>
            </w:tcMar>
          </w:tcPr>
          <w:p w14:paraId="0A853D03" w14:textId="77777777" w:rsidR="007F17DD" w:rsidRPr="00F9004D" w:rsidRDefault="007F17DD" w:rsidP="00EE6E86">
            <w:pPr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>100 - 240 V 50/60 Hz</w:t>
            </w:r>
          </w:p>
        </w:tc>
      </w:tr>
      <w:tr w:rsidR="007F17DD" w:rsidRPr="00F9004D" w14:paraId="780B782B" w14:textId="77777777" w:rsidTr="00EE6E86">
        <w:trPr>
          <w:gridBefore w:val="1"/>
          <w:wBefore w:w="13" w:type="dxa"/>
        </w:trPr>
        <w:tc>
          <w:tcPr>
            <w:tcW w:w="3963" w:type="dxa"/>
            <w:tcMar>
              <w:top w:w="113" w:type="dxa"/>
              <w:bottom w:w="113" w:type="dxa"/>
            </w:tcMar>
          </w:tcPr>
          <w:p w14:paraId="06D72EF9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</w:rPr>
            </w:pPr>
            <w:r w:rsidRPr="00F9004D">
              <w:rPr>
                <w:rFonts w:asciiTheme="majorHAnsi" w:hAnsiTheme="majorHAnsi" w:cstheme="majorHAnsi"/>
              </w:rPr>
              <w:t>Pobór prądu włączony</w:t>
            </w:r>
          </w:p>
        </w:tc>
        <w:tc>
          <w:tcPr>
            <w:tcW w:w="5812" w:type="dxa"/>
            <w:tcMar>
              <w:top w:w="113" w:type="dxa"/>
              <w:bottom w:w="113" w:type="dxa"/>
            </w:tcMar>
          </w:tcPr>
          <w:p w14:paraId="0831C2D1" w14:textId="77777777" w:rsidR="007F17DD" w:rsidRPr="00F9004D" w:rsidRDefault="007F17DD" w:rsidP="00EE6E86">
            <w:pPr>
              <w:rPr>
                <w:rFonts w:asciiTheme="majorHAnsi" w:hAnsiTheme="majorHAnsi" w:cstheme="majorHAnsi"/>
                <w:b/>
              </w:rPr>
            </w:pPr>
            <w:r w:rsidRPr="00F9004D">
              <w:rPr>
                <w:rFonts w:asciiTheme="majorHAnsi" w:hAnsiTheme="majorHAnsi" w:cstheme="majorHAnsi"/>
              </w:rPr>
              <w:t xml:space="preserve"> Max 18 Wat</w:t>
            </w:r>
          </w:p>
        </w:tc>
      </w:tr>
      <w:tr w:rsidR="007F17DD" w:rsidRPr="00F9004D" w14:paraId="0191650F" w14:textId="77777777" w:rsidTr="00EE6E86">
        <w:tblPrEx>
          <w:tblLook w:val="04A0" w:firstRow="1" w:lastRow="0" w:firstColumn="1" w:lastColumn="0" w:noHBand="0" w:noVBand="1"/>
        </w:tblPrEx>
        <w:tc>
          <w:tcPr>
            <w:tcW w:w="3976" w:type="dxa"/>
            <w:gridSpan w:val="2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B0E0091" w14:textId="77777777" w:rsidR="007F17DD" w:rsidRPr="00F9004D" w:rsidRDefault="007F17DD" w:rsidP="00EE6E86">
            <w:pPr>
              <w:rPr>
                <w:rFonts w:asciiTheme="majorHAnsi" w:hAnsiTheme="majorHAnsi" w:cstheme="majorHAnsi"/>
                <w:lang w:eastAsia="en-US"/>
              </w:rPr>
            </w:pPr>
            <w:r w:rsidRPr="00F9004D">
              <w:rPr>
                <w:rFonts w:asciiTheme="majorHAnsi" w:hAnsiTheme="majorHAnsi" w:cstheme="majorHAnsi"/>
              </w:rPr>
              <w:t xml:space="preserve">Dodatkowe funkcje </w:t>
            </w:r>
          </w:p>
        </w:tc>
        <w:tc>
          <w:tcPr>
            <w:tcW w:w="5812" w:type="dxa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338B556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</w:rPr>
              <w:t xml:space="preserve">Pochylanie,  Pivot, Regulacja wysokości </w:t>
            </w:r>
          </w:p>
        </w:tc>
      </w:tr>
      <w:tr w:rsidR="007F17DD" w:rsidRPr="00F9004D" w14:paraId="224381C1" w14:textId="77777777" w:rsidTr="00EE6E86">
        <w:tblPrEx>
          <w:tblLook w:val="04A0" w:firstRow="1" w:lastRow="0" w:firstColumn="1" w:lastColumn="0" w:noHBand="0" w:noVBand="1"/>
        </w:tblPrEx>
        <w:tc>
          <w:tcPr>
            <w:tcW w:w="3976" w:type="dxa"/>
            <w:gridSpan w:val="2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41DEA87F" w14:textId="77777777" w:rsidR="007F17DD" w:rsidRPr="00F9004D" w:rsidRDefault="007F17DD" w:rsidP="00EE6E86">
            <w:pPr>
              <w:rPr>
                <w:rFonts w:asciiTheme="majorHAnsi" w:hAnsiTheme="majorHAnsi" w:cstheme="majorHAnsi"/>
                <w:lang w:eastAsia="en-US"/>
              </w:rPr>
            </w:pPr>
            <w:r w:rsidRPr="00F9004D">
              <w:rPr>
                <w:rFonts w:asciiTheme="majorHAnsi" w:hAnsiTheme="majorHAnsi" w:cstheme="majorHAnsi"/>
              </w:rPr>
              <w:t>VESA</w:t>
            </w:r>
          </w:p>
        </w:tc>
        <w:tc>
          <w:tcPr>
            <w:tcW w:w="5812" w:type="dxa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5F2E4E2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</w:rPr>
              <w:t>100 x 100</w:t>
            </w:r>
          </w:p>
        </w:tc>
      </w:tr>
      <w:tr w:rsidR="007F17DD" w:rsidRPr="00F9004D" w14:paraId="29EBA3BC" w14:textId="77777777" w:rsidTr="00EE6E86">
        <w:tblPrEx>
          <w:tblLook w:val="04A0" w:firstRow="1" w:lastRow="0" w:firstColumn="1" w:lastColumn="0" w:noHBand="0" w:noVBand="1"/>
        </w:tblPrEx>
        <w:tc>
          <w:tcPr>
            <w:tcW w:w="3976" w:type="dxa"/>
            <w:gridSpan w:val="2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2D57FD0" w14:textId="77777777" w:rsidR="007F17DD" w:rsidRPr="00F9004D" w:rsidRDefault="007F17DD" w:rsidP="00EE6E86">
            <w:pPr>
              <w:rPr>
                <w:rFonts w:asciiTheme="majorHAnsi" w:hAnsiTheme="majorHAnsi" w:cstheme="majorHAnsi"/>
                <w:lang w:eastAsia="en-US"/>
              </w:rPr>
            </w:pPr>
            <w:r w:rsidRPr="00F9004D">
              <w:rPr>
                <w:rFonts w:asciiTheme="majorHAnsi" w:hAnsiTheme="majorHAnsi" w:cstheme="majorHAnsi"/>
              </w:rPr>
              <w:t xml:space="preserve">Wbudowane głośniki </w:t>
            </w:r>
          </w:p>
        </w:tc>
        <w:tc>
          <w:tcPr>
            <w:tcW w:w="5812" w:type="dxa"/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239518F8" w14:textId="77777777" w:rsidR="007F17DD" w:rsidRPr="00F9004D" w:rsidRDefault="007F17DD" w:rsidP="00EE6E86">
            <w:pPr>
              <w:tabs>
                <w:tab w:val="num" w:pos="720"/>
              </w:tabs>
              <w:rPr>
                <w:rFonts w:asciiTheme="majorHAnsi" w:hAnsiTheme="majorHAnsi" w:cstheme="majorHAnsi"/>
                <w:b/>
                <w:lang w:eastAsia="en-US"/>
              </w:rPr>
            </w:pPr>
            <w:r w:rsidRPr="00F9004D">
              <w:rPr>
                <w:rFonts w:asciiTheme="majorHAnsi" w:hAnsiTheme="majorHAnsi" w:cstheme="majorHAnsi"/>
              </w:rPr>
              <w:t xml:space="preserve"> Min. 2x 1.5W </w:t>
            </w:r>
          </w:p>
        </w:tc>
      </w:tr>
    </w:tbl>
    <w:p w14:paraId="67DA6A74" w14:textId="77777777" w:rsidR="00DF46C2" w:rsidRPr="007F17DD" w:rsidRDefault="00DF46C2" w:rsidP="007F17DD">
      <w:bookmarkStart w:id="0" w:name="_GoBack"/>
      <w:bookmarkEnd w:id="0"/>
    </w:p>
    <w:sectPr w:rsidR="00DF46C2" w:rsidRPr="007F17DD" w:rsidSect="00F76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0706B" w14:textId="77777777" w:rsidR="00071886" w:rsidRDefault="00071886" w:rsidP="00254476">
      <w:pPr>
        <w:spacing w:after="0" w:line="240" w:lineRule="auto"/>
      </w:pPr>
      <w:r>
        <w:separator/>
      </w:r>
    </w:p>
  </w:endnote>
  <w:endnote w:type="continuationSeparator" w:id="0">
    <w:p w14:paraId="35A623CD" w14:textId="77777777" w:rsidR="00071886" w:rsidRDefault="00071886" w:rsidP="00254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E2ADA" w14:textId="77777777" w:rsidR="00071886" w:rsidRDefault="00071886" w:rsidP="00254476">
      <w:pPr>
        <w:spacing w:after="0" w:line="240" w:lineRule="auto"/>
      </w:pPr>
      <w:r>
        <w:separator/>
      </w:r>
    </w:p>
  </w:footnote>
  <w:footnote w:type="continuationSeparator" w:id="0">
    <w:p w14:paraId="1D0102D2" w14:textId="77777777" w:rsidR="00071886" w:rsidRDefault="00071886" w:rsidP="00254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82D32"/>
    <w:multiLevelType w:val="hybridMultilevel"/>
    <w:tmpl w:val="4B266E52"/>
    <w:lvl w:ilvl="0" w:tplc="0415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8776B6A"/>
    <w:multiLevelType w:val="hybridMultilevel"/>
    <w:tmpl w:val="75F83150"/>
    <w:lvl w:ilvl="0" w:tplc="1488FDD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61525"/>
    <w:multiLevelType w:val="hybridMultilevel"/>
    <w:tmpl w:val="3540437E"/>
    <w:lvl w:ilvl="0" w:tplc="FF2CD0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F0EE6"/>
    <w:multiLevelType w:val="hybridMultilevel"/>
    <w:tmpl w:val="529A33C0"/>
    <w:lvl w:ilvl="0" w:tplc="B818295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E33BE"/>
    <w:multiLevelType w:val="hybridMultilevel"/>
    <w:tmpl w:val="7B328B9A"/>
    <w:lvl w:ilvl="0" w:tplc="3690B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618D2"/>
    <w:multiLevelType w:val="hybridMultilevel"/>
    <w:tmpl w:val="435EC4A4"/>
    <w:lvl w:ilvl="0" w:tplc="52C24F9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DA446D"/>
    <w:multiLevelType w:val="hybridMultilevel"/>
    <w:tmpl w:val="7C043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C52A9D"/>
    <w:multiLevelType w:val="hybridMultilevel"/>
    <w:tmpl w:val="3894E696"/>
    <w:lvl w:ilvl="0" w:tplc="9DD2326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20C1"/>
    <w:multiLevelType w:val="hybridMultilevel"/>
    <w:tmpl w:val="36748DB4"/>
    <w:lvl w:ilvl="0" w:tplc="9E66327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519A0"/>
    <w:multiLevelType w:val="hybridMultilevel"/>
    <w:tmpl w:val="386E395C"/>
    <w:lvl w:ilvl="0" w:tplc="C5B8BDB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834A7"/>
    <w:multiLevelType w:val="hybridMultilevel"/>
    <w:tmpl w:val="1306384C"/>
    <w:lvl w:ilvl="0" w:tplc="2406738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E3DB0"/>
    <w:multiLevelType w:val="hybridMultilevel"/>
    <w:tmpl w:val="4A947CF6"/>
    <w:lvl w:ilvl="0" w:tplc="81C8368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EB6C73"/>
    <w:multiLevelType w:val="hybridMultilevel"/>
    <w:tmpl w:val="2ED61C90"/>
    <w:lvl w:ilvl="0" w:tplc="8C66AF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A6381"/>
    <w:multiLevelType w:val="hybridMultilevel"/>
    <w:tmpl w:val="811A39AA"/>
    <w:lvl w:ilvl="0" w:tplc="8A7C241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52181B"/>
    <w:multiLevelType w:val="hybridMultilevel"/>
    <w:tmpl w:val="B262CF2C"/>
    <w:lvl w:ilvl="0" w:tplc="71AA10D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E1263A"/>
    <w:multiLevelType w:val="hybridMultilevel"/>
    <w:tmpl w:val="35821C72"/>
    <w:lvl w:ilvl="0" w:tplc="6A6299C8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206612"/>
    <w:multiLevelType w:val="hybridMultilevel"/>
    <w:tmpl w:val="2034BD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8B77BC"/>
    <w:multiLevelType w:val="hybridMultilevel"/>
    <w:tmpl w:val="9BAC9D64"/>
    <w:lvl w:ilvl="0" w:tplc="A45A886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169B4"/>
    <w:multiLevelType w:val="hybridMultilevel"/>
    <w:tmpl w:val="DE805B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4C6982"/>
    <w:multiLevelType w:val="hybridMultilevel"/>
    <w:tmpl w:val="37623D98"/>
    <w:lvl w:ilvl="0" w:tplc="587E681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B215A"/>
    <w:multiLevelType w:val="hybridMultilevel"/>
    <w:tmpl w:val="D8F27FA2"/>
    <w:lvl w:ilvl="0" w:tplc="F1303F5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E87D47"/>
    <w:multiLevelType w:val="hybridMultilevel"/>
    <w:tmpl w:val="6650914A"/>
    <w:lvl w:ilvl="0" w:tplc="601EE27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F014AE"/>
    <w:multiLevelType w:val="hybridMultilevel"/>
    <w:tmpl w:val="5F2C9A84"/>
    <w:lvl w:ilvl="0" w:tplc="90F4796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1279B"/>
    <w:multiLevelType w:val="hybridMultilevel"/>
    <w:tmpl w:val="828224D0"/>
    <w:lvl w:ilvl="0" w:tplc="C060BD5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0DA1C2C"/>
    <w:multiLevelType w:val="hybridMultilevel"/>
    <w:tmpl w:val="D8DAA1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14F0D"/>
    <w:multiLevelType w:val="hybridMultilevel"/>
    <w:tmpl w:val="EE62EF5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E31626"/>
    <w:multiLevelType w:val="hybridMultilevel"/>
    <w:tmpl w:val="C39CC52C"/>
    <w:lvl w:ilvl="0" w:tplc="9F8A16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cs="Arial" w:hint="default"/>
        <w:b/>
        <w:bCs/>
        <w:i w:val="0"/>
        <w:iCs w:val="0"/>
        <w:caps w:val="0"/>
        <w:smallCaps w:val="0"/>
        <w:strike w:val="0"/>
        <w:dstrike w:val="0"/>
        <w:snapToGrid w:val="0"/>
        <w:color w:val="0000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7C2A36A5"/>
    <w:multiLevelType w:val="hybridMultilevel"/>
    <w:tmpl w:val="5E9C09D2"/>
    <w:lvl w:ilvl="0" w:tplc="139CCA4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2"/>
  </w:num>
  <w:num w:numId="4">
    <w:abstractNumId w:val="23"/>
  </w:num>
  <w:num w:numId="8">
    <w:abstractNumId w:val="27"/>
  </w:num>
  <w:num w:numId="9">
    <w:abstractNumId w:val="4"/>
  </w:num>
  <w:num w:numId="10">
    <w:abstractNumId w:val="8"/>
  </w:num>
  <w:num w:numId="11">
    <w:abstractNumId w:val="14"/>
  </w:num>
  <w:num w:numId="12">
    <w:abstractNumId w:val="18"/>
  </w:num>
  <w:num w:numId="13">
    <w:abstractNumId w:val="7"/>
  </w:num>
  <w:num w:numId="14">
    <w:abstractNumId w:val="25"/>
  </w:num>
  <w:num w:numId="15">
    <w:abstractNumId w:val="12"/>
  </w:num>
  <w:num w:numId="16">
    <w:abstractNumId w:val="20"/>
  </w:num>
  <w:num w:numId="17">
    <w:abstractNumId w:val="11"/>
  </w:num>
  <w:num w:numId="18">
    <w:abstractNumId w:val="28"/>
  </w:num>
  <w:num w:numId="19">
    <w:abstractNumId w:val="16"/>
  </w:num>
  <w:num w:numId="20">
    <w:abstractNumId w:val="1"/>
  </w:num>
  <w:num w:numId="21">
    <w:abstractNumId w:val="13"/>
  </w:num>
  <w:num w:numId="22">
    <w:abstractNumId w:val="17"/>
  </w:num>
  <w:num w:numId="23">
    <w:abstractNumId w:val="0"/>
  </w:num>
  <w:num w:numId="24">
    <w:abstractNumId w:val="6"/>
  </w:num>
  <w:num w:numId="25">
    <w:abstractNumId w:val="5"/>
  </w:num>
  <w:num w:numId="26">
    <w:abstractNumId w:val="26"/>
  </w:num>
  <w:num w:numId="27">
    <w:abstractNumId w:val="19"/>
  </w:num>
  <w:num w:numId="28">
    <w:abstractNumId w:val="24"/>
  </w:num>
  <w:num w:numId="29">
    <w:abstractNumId w:val="10"/>
  </w:num>
  <w:num w:numId="30">
    <w:abstractNumId w:val="3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B56"/>
    <w:rsid w:val="00053343"/>
    <w:rsid w:val="00071886"/>
    <w:rsid w:val="000F32B8"/>
    <w:rsid w:val="00103404"/>
    <w:rsid w:val="00124F40"/>
    <w:rsid w:val="00175CCC"/>
    <w:rsid w:val="00177386"/>
    <w:rsid w:val="001836DE"/>
    <w:rsid w:val="001A2A6F"/>
    <w:rsid w:val="001A4D24"/>
    <w:rsid w:val="001D7D38"/>
    <w:rsid w:val="00213260"/>
    <w:rsid w:val="002349FA"/>
    <w:rsid w:val="00254476"/>
    <w:rsid w:val="002624F2"/>
    <w:rsid w:val="00281BC2"/>
    <w:rsid w:val="002A36C3"/>
    <w:rsid w:val="002B75C2"/>
    <w:rsid w:val="002C10F8"/>
    <w:rsid w:val="00306002"/>
    <w:rsid w:val="003164FA"/>
    <w:rsid w:val="003337D7"/>
    <w:rsid w:val="00342AD0"/>
    <w:rsid w:val="00347378"/>
    <w:rsid w:val="00365CDE"/>
    <w:rsid w:val="00371BFD"/>
    <w:rsid w:val="003A6B50"/>
    <w:rsid w:val="003C4773"/>
    <w:rsid w:val="003D1234"/>
    <w:rsid w:val="003D5AFB"/>
    <w:rsid w:val="003E1F98"/>
    <w:rsid w:val="003E48C6"/>
    <w:rsid w:val="003E5BCA"/>
    <w:rsid w:val="004105D6"/>
    <w:rsid w:val="00423F14"/>
    <w:rsid w:val="00427D9A"/>
    <w:rsid w:val="00455AA2"/>
    <w:rsid w:val="00467767"/>
    <w:rsid w:val="00467E75"/>
    <w:rsid w:val="004717B2"/>
    <w:rsid w:val="004A0AD1"/>
    <w:rsid w:val="004A60ED"/>
    <w:rsid w:val="004C4239"/>
    <w:rsid w:val="005147C4"/>
    <w:rsid w:val="00540D86"/>
    <w:rsid w:val="0055771C"/>
    <w:rsid w:val="005628E1"/>
    <w:rsid w:val="005D73EA"/>
    <w:rsid w:val="00626C0E"/>
    <w:rsid w:val="0066558C"/>
    <w:rsid w:val="00683264"/>
    <w:rsid w:val="00701A13"/>
    <w:rsid w:val="00715341"/>
    <w:rsid w:val="00724FB6"/>
    <w:rsid w:val="007260BF"/>
    <w:rsid w:val="00726159"/>
    <w:rsid w:val="00732E83"/>
    <w:rsid w:val="00745B63"/>
    <w:rsid w:val="00745E5E"/>
    <w:rsid w:val="00754232"/>
    <w:rsid w:val="007843BB"/>
    <w:rsid w:val="0079205B"/>
    <w:rsid w:val="007D0DDD"/>
    <w:rsid w:val="007F17DD"/>
    <w:rsid w:val="0080310D"/>
    <w:rsid w:val="0082633B"/>
    <w:rsid w:val="00844216"/>
    <w:rsid w:val="008A121D"/>
    <w:rsid w:val="008B586F"/>
    <w:rsid w:val="00904B56"/>
    <w:rsid w:val="0093154F"/>
    <w:rsid w:val="00940EED"/>
    <w:rsid w:val="009B279C"/>
    <w:rsid w:val="009F01A6"/>
    <w:rsid w:val="009F2196"/>
    <w:rsid w:val="00A04AAB"/>
    <w:rsid w:val="00A20768"/>
    <w:rsid w:val="00A636DF"/>
    <w:rsid w:val="00AC62C3"/>
    <w:rsid w:val="00AE09DA"/>
    <w:rsid w:val="00B0425A"/>
    <w:rsid w:val="00B4232A"/>
    <w:rsid w:val="00B73CAC"/>
    <w:rsid w:val="00B82F1A"/>
    <w:rsid w:val="00BA3C6C"/>
    <w:rsid w:val="00BD51DC"/>
    <w:rsid w:val="00BD5FE1"/>
    <w:rsid w:val="00C477CC"/>
    <w:rsid w:val="00C56940"/>
    <w:rsid w:val="00C61ACE"/>
    <w:rsid w:val="00CB026A"/>
    <w:rsid w:val="00CB6BEE"/>
    <w:rsid w:val="00CD1A2C"/>
    <w:rsid w:val="00CD5BB7"/>
    <w:rsid w:val="00CF7B33"/>
    <w:rsid w:val="00D738F9"/>
    <w:rsid w:val="00D86908"/>
    <w:rsid w:val="00DA39D1"/>
    <w:rsid w:val="00DE6496"/>
    <w:rsid w:val="00DE6B32"/>
    <w:rsid w:val="00DF46C2"/>
    <w:rsid w:val="00E41A03"/>
    <w:rsid w:val="00E47091"/>
    <w:rsid w:val="00E47392"/>
    <w:rsid w:val="00E62407"/>
    <w:rsid w:val="00E77E27"/>
    <w:rsid w:val="00E8073A"/>
    <w:rsid w:val="00EA1902"/>
    <w:rsid w:val="00EA52F7"/>
    <w:rsid w:val="00ED41C9"/>
    <w:rsid w:val="00EE112E"/>
    <w:rsid w:val="00EF13BF"/>
    <w:rsid w:val="00EF1614"/>
    <w:rsid w:val="00F10307"/>
    <w:rsid w:val="00F17529"/>
    <w:rsid w:val="00F32AB1"/>
    <w:rsid w:val="00F767BC"/>
    <w:rsid w:val="00FD483E"/>
    <w:rsid w:val="00FD4947"/>
    <w:rsid w:val="00FF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A6BD4"/>
  <w15:docId w15:val="{128D688B-8F84-4ED9-8DF7-A49E5B4E5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4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omylnaczcionkaakapitu"/>
    <w:rsid w:val="004105D6"/>
  </w:style>
  <w:style w:type="character" w:customStyle="1" w:styleId="apple-converted-space">
    <w:name w:val="apple-converted-space"/>
    <w:basedOn w:val="Domylnaczcionkaakapitu"/>
    <w:rsid w:val="00CD1A2C"/>
  </w:style>
  <w:style w:type="paragraph" w:styleId="Akapitzlist">
    <w:name w:val="List Paragraph"/>
    <w:basedOn w:val="Normalny"/>
    <w:uiPriority w:val="34"/>
    <w:qFormat/>
    <w:rsid w:val="0080310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42AD0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42AD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44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447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44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FAF72-4AAF-4B97-AB42-0B42A979B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3256</Words>
  <Characters>19537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grzegorzb</dc:creator>
  <cp:lastModifiedBy>Admin</cp:lastModifiedBy>
  <cp:revision>10</cp:revision>
  <cp:lastPrinted>2011-08-30T13:59:00Z</cp:lastPrinted>
  <dcterms:created xsi:type="dcterms:W3CDTF">2022-05-30T06:17:00Z</dcterms:created>
  <dcterms:modified xsi:type="dcterms:W3CDTF">2022-07-20T07:41:00Z</dcterms:modified>
</cp:coreProperties>
</file>